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D08" w:rsidRPr="007B22D1" w:rsidRDefault="002C5D08" w:rsidP="002C5D08">
      <w:pPr>
        <w:ind w:left="5670"/>
        <w:rPr>
          <w:sz w:val="28"/>
          <w:szCs w:val="28"/>
        </w:rPr>
      </w:pPr>
      <w:r w:rsidRPr="007B22D1">
        <w:rPr>
          <w:sz w:val="28"/>
          <w:szCs w:val="28"/>
        </w:rPr>
        <w:t xml:space="preserve">Додаток </w:t>
      </w:r>
    </w:p>
    <w:p w:rsidR="002C5D08" w:rsidRPr="007B22D1" w:rsidRDefault="002C5D08" w:rsidP="002C5D08">
      <w:pPr>
        <w:ind w:left="5670"/>
        <w:rPr>
          <w:sz w:val="28"/>
          <w:szCs w:val="28"/>
        </w:rPr>
      </w:pPr>
      <w:r w:rsidRPr="007B22D1">
        <w:rPr>
          <w:sz w:val="28"/>
          <w:szCs w:val="28"/>
        </w:rPr>
        <w:t xml:space="preserve">до рішення </w:t>
      </w:r>
      <w:r w:rsidR="00E00E52">
        <w:rPr>
          <w:sz w:val="28"/>
          <w:szCs w:val="28"/>
        </w:rPr>
        <w:t>7</w:t>
      </w:r>
      <w:r w:rsidRPr="007B22D1">
        <w:rPr>
          <w:sz w:val="28"/>
          <w:szCs w:val="28"/>
        </w:rPr>
        <w:t xml:space="preserve"> - ї сесії </w:t>
      </w:r>
    </w:p>
    <w:p w:rsidR="002C5D08" w:rsidRPr="007B22D1" w:rsidRDefault="002C5D08" w:rsidP="002C5D08">
      <w:pPr>
        <w:ind w:left="5670"/>
        <w:rPr>
          <w:sz w:val="28"/>
          <w:szCs w:val="28"/>
        </w:rPr>
      </w:pPr>
      <w:r w:rsidRPr="007B22D1">
        <w:rPr>
          <w:sz w:val="28"/>
          <w:szCs w:val="28"/>
        </w:rPr>
        <w:t>обласної ради V</w:t>
      </w:r>
      <w:r w:rsidR="00E00E52">
        <w:rPr>
          <w:sz w:val="28"/>
          <w:szCs w:val="28"/>
        </w:rPr>
        <w:t>І</w:t>
      </w:r>
      <w:r w:rsidRPr="007B22D1">
        <w:rPr>
          <w:sz w:val="28"/>
          <w:szCs w:val="28"/>
        </w:rPr>
        <w:t xml:space="preserve">І скликання </w:t>
      </w:r>
    </w:p>
    <w:p w:rsidR="002C5D08" w:rsidRPr="007B22D1" w:rsidRDefault="002C5D08" w:rsidP="002C5D08">
      <w:pPr>
        <w:ind w:left="5670"/>
        <w:rPr>
          <w:sz w:val="28"/>
          <w:szCs w:val="28"/>
        </w:rPr>
      </w:pPr>
      <w:r w:rsidRPr="007B22D1">
        <w:rPr>
          <w:sz w:val="28"/>
          <w:szCs w:val="28"/>
        </w:rPr>
        <w:t xml:space="preserve">від </w:t>
      </w:r>
      <w:r w:rsidR="00E00E52">
        <w:rPr>
          <w:sz w:val="28"/>
          <w:szCs w:val="28"/>
        </w:rPr>
        <w:t>21 вересня</w:t>
      </w:r>
      <w:r w:rsidRPr="007B22D1">
        <w:rPr>
          <w:sz w:val="28"/>
          <w:szCs w:val="28"/>
        </w:rPr>
        <w:t xml:space="preserve"> 2016 року</w:t>
      </w:r>
    </w:p>
    <w:p w:rsidR="002C5D08" w:rsidRPr="007B22D1" w:rsidRDefault="002C5D08" w:rsidP="002C5D08">
      <w:pPr>
        <w:ind w:left="5670"/>
        <w:rPr>
          <w:sz w:val="28"/>
          <w:szCs w:val="28"/>
        </w:rPr>
      </w:pPr>
      <w:r w:rsidRPr="007B22D1">
        <w:rPr>
          <w:sz w:val="28"/>
          <w:szCs w:val="28"/>
        </w:rPr>
        <w:t xml:space="preserve">№ </w:t>
      </w:r>
      <w:r w:rsidR="00E00E52">
        <w:rPr>
          <w:sz w:val="28"/>
          <w:szCs w:val="28"/>
        </w:rPr>
        <w:t>202-7/16</w:t>
      </w:r>
    </w:p>
    <w:p w:rsidR="002C5D08" w:rsidRPr="007B22D1" w:rsidRDefault="002C5D08" w:rsidP="002C5D08">
      <w:pPr>
        <w:jc w:val="center"/>
        <w:rPr>
          <w:sz w:val="28"/>
          <w:szCs w:val="28"/>
        </w:rPr>
      </w:pPr>
    </w:p>
    <w:p w:rsidR="002C5D08" w:rsidRPr="007B22D1" w:rsidRDefault="002C5D08" w:rsidP="002C5D08">
      <w:pPr>
        <w:jc w:val="center"/>
        <w:rPr>
          <w:sz w:val="28"/>
          <w:szCs w:val="28"/>
        </w:rPr>
      </w:pPr>
    </w:p>
    <w:p w:rsidR="002C5D08" w:rsidRPr="007B22D1" w:rsidRDefault="002C5D08" w:rsidP="002C5D08">
      <w:pPr>
        <w:jc w:val="center"/>
        <w:rPr>
          <w:b/>
          <w:sz w:val="28"/>
          <w:szCs w:val="28"/>
        </w:rPr>
      </w:pPr>
      <w:r w:rsidRPr="007B22D1">
        <w:rPr>
          <w:b/>
          <w:sz w:val="28"/>
          <w:szCs w:val="28"/>
        </w:rPr>
        <w:t xml:space="preserve">Інформація </w:t>
      </w:r>
    </w:p>
    <w:p w:rsidR="002C5D08" w:rsidRPr="007B22D1" w:rsidRDefault="002C5D08" w:rsidP="002C5D08">
      <w:pPr>
        <w:jc w:val="center"/>
        <w:rPr>
          <w:b/>
          <w:sz w:val="28"/>
          <w:szCs w:val="28"/>
        </w:rPr>
      </w:pPr>
      <w:r w:rsidRPr="007B22D1">
        <w:rPr>
          <w:b/>
          <w:sz w:val="28"/>
          <w:szCs w:val="28"/>
        </w:rPr>
        <w:t>щодо реагування на звернення депутатів Чернівецької обласної ради до центральних органів виконавчої влади</w:t>
      </w:r>
    </w:p>
    <w:p w:rsidR="002C5D08" w:rsidRPr="007B22D1" w:rsidRDefault="002C5D08" w:rsidP="002C5D08">
      <w:pPr>
        <w:rPr>
          <w:sz w:val="28"/>
          <w:szCs w:val="28"/>
        </w:rPr>
      </w:pPr>
    </w:p>
    <w:p w:rsidR="002C5D08" w:rsidRPr="002A5AD5" w:rsidRDefault="002C5D08" w:rsidP="00A94DA9">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Президента України, Верховної Ради України та Кабінету Міністрів України (рішення 6-ї сесії обласної ради VІІ скликання від 28.07.2016 №156-6/16) щодо підвищення тарифів на житлово-комунальні послуги з 1 липня 2016 року розглянуто. У відповіді Міністерства регіонального розвитку, будівництва та житлово-комунального господарства України щодо підвищення тарифів на житлово-комунальні послуги зазначається, що чинне законодавство України передбачає, що тарифи на житлово-комунальні послуги встановлюються в розмірі економічно обґрунтованих витрат на їх виробництво/надання. Встановлення цін/тарифів на житлово-комунальні послуги нижчими від розміру економічно обґрунтованих витрат на їх виробництво не допускається. Згідно із статтею 31 Закону України «Про житлово-комунальні послуги» виконавці/виробники здійснюють розрахунки економічно обґрунтованих витрат на виробництво (надання) житлово-комунальних послуг і подають їх органам, уповноваженим здійснювати встановлення тарифів. На сьогодні повноваження щодо встановлення тарифів на комунальні послуги мають Національна комісія, що здійснює державне регулювання у сферах енергетики та комунальних послуг (далі - Комісія) і органи місцевого самоврядування. Відповідно до Положення про Національну комісію, що здійснює державне регулювання у сферах енергетики та комунальних послуг, затвердженого Указом Президента України від 10 вересня 2014 року № 715/2014, Комісія встановлює тарифи на комунальні послуги для суб'єктів природних монополій та суб'єктів господарювання на суміжних ринках, ліцензування діяльності яких вона здійснює. У свою чергу згідно із статтею 28 Закону України "Про місцеве самоврядування в Україні" до відання виконавчих органів сільських, селищних, міських рад належить встановлення в порядку і межах визначених законодавством, тарифів на побітові, комунальні (крім тарифів на теплову енергію, централізоване водопостачання та водовідведення, перероблення та захоронення побутових відходів, послуги з централізованого опалення, послуги з централізованого постачання холодної води, послуги з централізованого постачання гарячої води, послуги з водовідведення (з використанням внутрішньобудинкових систем), які встановлюються Комісією), транспортні та інші послуги. Таким чином, рішення про підвищення тарифів на комунальні послуги може прийматися Комісією або органами місцевого самоврядування. Слід зазначити, що тарифна політика в </w:t>
      </w:r>
      <w:r w:rsidRPr="00A94DA9">
        <w:rPr>
          <w:sz w:val="28"/>
          <w:szCs w:val="28"/>
        </w:rPr>
        <w:lastRenderedPageBreak/>
        <w:t xml:space="preserve">житлово-комунальному господарстві безпосередньо залежить від цінової політики в паливно-енергетичному комплексі. З 1 травня 2016 року переглянуто ціни на природний газ для виробників теплової енергії. Таким чином, з 01.05.2016 зросла вартість ресурсу для виробництва теплової енергії та, відповідно, надання послуг з централізованого опалення та постачання гарячої води населенню. Крім того, протягом 2015-2016 років відбулося підвищення тарифів на електроенергію для промислових підприємств, змінився рівень мінімальної заробітної плати. Такі зміни призвели до необхідності перегляду уповноваженими органами тарифів на теплову енергію, послуги з централізованого опалення та постачання холодної/гарячої води для населення, адже у структурі собівартості послуг з теплопостачання енергоносії займають до 70%, водопостачання і водовідведення - до 30%, заробітна плата - 17% та 35% відповідно. Надання споживачам послуг за тарифами, які не відшкодовують фактичних витрат підприємств, призводить до обмеженості коштів підприємств для здійснення розрахунків за спожиті енергоносії, виплати заробітної плати працівникам, сплати податків та обов'язкових платежів до бюджету. </w:t>
      </w:r>
      <w:r w:rsidR="00064E3B" w:rsidRPr="00A94DA9">
        <w:rPr>
          <w:sz w:val="28"/>
          <w:szCs w:val="28"/>
        </w:rPr>
        <w:t xml:space="preserve">Як наслідок, погіршується фінансово-економічний стан підприємств, знижується якість послуг, що надаються населенню, зростає соціальне невдоволення у суспільстві. Розуміючи складність ситуації в умовах підвищення тарифів, Урядом передбачено ряд заходів, які спрямовані на посилення соціального захисту населення. Головним механізмом забезпечення соціального захисту найбільш вразливих верств населення залишається Програма житлових субсидій, яка гарантує малозабезпеченим громадянам стабільність витрат на оплату житлово-комунальних послуг незалежно від зміни вартості послуг. Разом з тим, зазначаємо, що питання встановлення тарифів на природний газ та електроенергію не належить до компетенції Мінрегіону. Щодо нарахування пені за несвоєчасну оплату за житлово-комунальні послуги, то Відповідно до статті 19 Закону України «Про житлово-комунальні послуги» (далі - Закон), відносини у сфері житлово-комунальних послуг здійснюються виключно на договірних засадах. Істотними умовами договору між виконавцем/виробником та споживачем житлово-комунальних послуг є, зокрема: порядок оплати за спожиті житлово-комунальні послуги; </w:t>
      </w:r>
      <w:r w:rsidR="00A94DA9" w:rsidRPr="00A94DA9">
        <w:rPr>
          <w:sz w:val="28"/>
          <w:szCs w:val="28"/>
        </w:rPr>
        <w:t>права та обов'язки сторін; відповідальність сторін та штрафні санкції за невиконання умов договору; порядок вирішення спорів. Статтею 20 Закону передбачено, що споживач зобов'язаний: оплачувати житлово-комунальні послуги у строки, встановлені договором або законом;</w:t>
      </w:r>
      <w:r w:rsidR="00A94DA9" w:rsidRPr="00A94DA9">
        <w:rPr>
          <w:sz w:val="28"/>
          <w:szCs w:val="28"/>
        </w:rPr>
        <w:tab/>
        <w:t>у разі несвоєчасного здійснення платежів за житлово-комунальні послуги сплачувати пеню у встановлених законом чи договором розмірах.</w:t>
      </w:r>
      <w:r w:rsidR="00A94DA9">
        <w:rPr>
          <w:sz w:val="28"/>
          <w:szCs w:val="28"/>
        </w:rPr>
        <w:t xml:space="preserve"> </w:t>
      </w:r>
      <w:r w:rsidR="00A94DA9" w:rsidRPr="00A94DA9">
        <w:rPr>
          <w:sz w:val="28"/>
          <w:szCs w:val="28"/>
        </w:rPr>
        <w:t>В той же час наразі на законодавчому рівні не визначено розміру такої пені, а також механізму її нарахування (стягнення).</w:t>
      </w:r>
      <w:r w:rsidR="00A94DA9">
        <w:rPr>
          <w:sz w:val="28"/>
          <w:szCs w:val="28"/>
        </w:rPr>
        <w:t xml:space="preserve"> </w:t>
      </w:r>
      <w:r w:rsidR="00A94DA9" w:rsidRPr="00A94DA9">
        <w:rPr>
          <w:sz w:val="28"/>
          <w:szCs w:val="28"/>
        </w:rPr>
        <w:t>Тому, єдиним засобом впливу на боржників є звернення підприємства до</w:t>
      </w:r>
      <w:r w:rsidR="00A94DA9">
        <w:rPr>
          <w:sz w:val="28"/>
          <w:szCs w:val="28"/>
        </w:rPr>
        <w:t xml:space="preserve"> суду. </w:t>
      </w:r>
      <w:r w:rsidR="00A94DA9" w:rsidRPr="00A94DA9">
        <w:rPr>
          <w:sz w:val="28"/>
          <w:szCs w:val="28"/>
        </w:rPr>
        <w:t>Щодо оприлюднення інформації стосовно обґрунтування підвищення тарифів на житлово-комунальні послуги</w:t>
      </w:r>
      <w:r w:rsidR="00A94DA9">
        <w:rPr>
          <w:sz w:val="28"/>
          <w:szCs w:val="28"/>
        </w:rPr>
        <w:t>, то з</w:t>
      </w:r>
      <w:r w:rsidR="00A94DA9" w:rsidRPr="00A94DA9">
        <w:rPr>
          <w:sz w:val="28"/>
          <w:szCs w:val="28"/>
        </w:rPr>
        <w:t xml:space="preserve"> метою забезпечення єдиного для всіх регіонів підходу до формування тарифів у сфері житлово-комунальних послуг Кабінетом Міністрів України прийнято постанову від 1 червня 2011 № 869 «Про забезпечення єдиного підходу до формування тарифів на житлово-комунальні послуги», якою затверджено </w:t>
      </w:r>
      <w:r w:rsidR="00A94DA9" w:rsidRPr="00A94DA9">
        <w:rPr>
          <w:sz w:val="28"/>
          <w:szCs w:val="28"/>
        </w:rPr>
        <w:lastRenderedPageBreak/>
        <w:t>Порядки формування тарифів на житлово-комунальні послуги (далі - Порядки)</w:t>
      </w:r>
      <w:r w:rsidR="00847C59">
        <w:rPr>
          <w:sz w:val="28"/>
          <w:szCs w:val="28"/>
        </w:rPr>
        <w:t xml:space="preserve">: </w:t>
      </w:r>
      <w:r w:rsidR="00847C59" w:rsidRPr="00847C59">
        <w:rPr>
          <w:sz w:val="28"/>
          <w:szCs w:val="28"/>
        </w:rPr>
        <w:t>Порядок формування тарифів на теплову енергію, її виробництво, транспортування та постачання, послуги з централізованого опалення і постачання гарячої води</w:t>
      </w:r>
      <w:r w:rsidR="00847C59">
        <w:rPr>
          <w:sz w:val="28"/>
          <w:szCs w:val="28"/>
        </w:rPr>
        <w:t xml:space="preserve">, </w:t>
      </w:r>
      <w:r w:rsidR="00847C59" w:rsidRPr="00847C59">
        <w:rPr>
          <w:sz w:val="28"/>
          <w:szCs w:val="28"/>
        </w:rPr>
        <w:t>Порядок формування тарифів на централізоване водопостачання та водовідведення</w:t>
      </w:r>
      <w:r w:rsidR="00847C59">
        <w:rPr>
          <w:sz w:val="28"/>
          <w:szCs w:val="28"/>
        </w:rPr>
        <w:t xml:space="preserve">, </w:t>
      </w:r>
      <w:r w:rsidR="00847C59" w:rsidRPr="00847C59">
        <w:rPr>
          <w:sz w:val="28"/>
          <w:szCs w:val="28"/>
        </w:rPr>
        <w:t>Порядок формування тарифів на послуги з утримання будинків і споруд та прибудинкових територій.</w:t>
      </w:r>
      <w:r w:rsidR="00847C59">
        <w:rPr>
          <w:sz w:val="28"/>
          <w:szCs w:val="28"/>
        </w:rPr>
        <w:t xml:space="preserve"> </w:t>
      </w:r>
      <w:r w:rsidR="00847C59" w:rsidRPr="00847C59">
        <w:rPr>
          <w:sz w:val="28"/>
          <w:szCs w:val="28"/>
        </w:rPr>
        <w:t>Постановою Кабінету Міністрів України від 02.09.2015 № 670 до вказаних Порядків внесено зміни. Відповідно до цих змін з 01.01.2016 зазначені Порядки не застосовуються НКРЕКП під час встановлення нею тарифів на комунальні послуги.</w:t>
      </w:r>
      <w:r w:rsidR="00847C59">
        <w:rPr>
          <w:sz w:val="28"/>
          <w:szCs w:val="28"/>
        </w:rPr>
        <w:t xml:space="preserve"> </w:t>
      </w:r>
      <w:r w:rsidR="00847C59" w:rsidRPr="00847C59">
        <w:rPr>
          <w:sz w:val="28"/>
          <w:szCs w:val="28"/>
        </w:rPr>
        <w:t>Наразі НКРЕКП затверджено та застосовуються власні Порядки формування тарифів на комунальні послуги, а саме:</w:t>
      </w:r>
      <w:r w:rsidR="00847C59">
        <w:rPr>
          <w:sz w:val="28"/>
          <w:szCs w:val="28"/>
        </w:rPr>
        <w:t xml:space="preserve"> </w:t>
      </w:r>
      <w:r w:rsidR="00847C59" w:rsidRPr="00847C59">
        <w:rPr>
          <w:sz w:val="28"/>
          <w:szCs w:val="28"/>
        </w:rPr>
        <w:t>-</w:t>
      </w:r>
      <w:r w:rsidR="00847C59" w:rsidRPr="00847C59">
        <w:rPr>
          <w:sz w:val="28"/>
          <w:szCs w:val="28"/>
        </w:rPr>
        <w:tab/>
        <w:t>Порядок формування тарифів на теплову енергію, її виробництво, транспортування та постачання, послуги з централізованого опалення і постачання гарячої води (постанова НКРЕКП від 24.03.2016 № 377, зареєстрована в Міністерстві юстиції України 09 червня 2016 р. за № 835/28965);</w:t>
      </w:r>
      <w:r w:rsidR="00847C59">
        <w:rPr>
          <w:sz w:val="28"/>
          <w:szCs w:val="28"/>
        </w:rPr>
        <w:t xml:space="preserve"> </w:t>
      </w:r>
      <w:r w:rsidR="00847C59" w:rsidRPr="00847C59">
        <w:rPr>
          <w:sz w:val="28"/>
          <w:szCs w:val="28"/>
        </w:rPr>
        <w:t>-</w:t>
      </w:r>
      <w:r w:rsidR="00847C59" w:rsidRPr="00847C59">
        <w:rPr>
          <w:sz w:val="28"/>
          <w:szCs w:val="28"/>
        </w:rPr>
        <w:tab/>
        <w:t>Порядок формування тарифів на централізоване водопостачання та водовідведення (постанова НКРЕКП від 10.03.2016 № 302, зареєстрована в Міністерстві юстиції України 19 квітня 2016 р. за № 593/28723);</w:t>
      </w:r>
      <w:r w:rsidR="00847C59">
        <w:rPr>
          <w:sz w:val="28"/>
          <w:szCs w:val="28"/>
        </w:rPr>
        <w:t xml:space="preserve"> </w:t>
      </w:r>
      <w:r w:rsidR="00847C59" w:rsidRPr="00847C59">
        <w:rPr>
          <w:sz w:val="28"/>
          <w:szCs w:val="28"/>
        </w:rPr>
        <w:t>Порядок формування тарифів на послуги з централізованого постачання холодної води, водовідведення (з використанням внутрішньобудинкових систем) (постанова НКРЕКП від 10.03.2016 № 303, зареєстрована в Міністерстві юстиції України 04 квітня 2016 р. за № 499/28629).</w:t>
      </w:r>
      <w:r w:rsidR="00847C59">
        <w:rPr>
          <w:sz w:val="28"/>
          <w:szCs w:val="28"/>
        </w:rPr>
        <w:t xml:space="preserve"> </w:t>
      </w:r>
      <w:r w:rsidR="00847C59" w:rsidRPr="00847C59">
        <w:rPr>
          <w:sz w:val="28"/>
          <w:szCs w:val="28"/>
        </w:rPr>
        <w:t>При цьому звертаємо увагу, що прийняттю рішення про встановлення тарифів має передувати процедура інформування споживачів згідно з вимогами Порядку доведення до споживачів інформації про перелік житлово-комунальних послуг, структуру цін/тарифів, зміну цін/тарифів з обґрунтуванням її необхідності та про врахування відповідної позиції територіальних громад, затвердженого наказом Міністерства регіонального розвитку, будівництва та житлово-комунального господарства України від 30.07.2012 № 390, зареєстрованим в Міністерстві юстиції України 16.08.2012 р. за</w:t>
      </w:r>
      <w:r w:rsidR="00847C59">
        <w:rPr>
          <w:sz w:val="28"/>
          <w:szCs w:val="28"/>
        </w:rPr>
        <w:t xml:space="preserve"> </w:t>
      </w:r>
      <w:r w:rsidR="00847C59" w:rsidRPr="00847C59">
        <w:rPr>
          <w:sz w:val="28"/>
          <w:szCs w:val="28"/>
        </w:rPr>
        <w:t>№ 1380/21692.</w:t>
      </w:r>
      <w:r w:rsidR="00847C59">
        <w:rPr>
          <w:sz w:val="28"/>
          <w:szCs w:val="28"/>
        </w:rPr>
        <w:t xml:space="preserve"> </w:t>
      </w:r>
      <w:r w:rsidR="00847C59" w:rsidRPr="00847C59">
        <w:rPr>
          <w:sz w:val="28"/>
          <w:szCs w:val="28"/>
        </w:rPr>
        <w:t>Так, пунктом 2.2 цього Порядку передбачено, що протягом п'яти робочих днів з дня подання відповідних розрахунків до органу, уповноваженого встановлювати тарифи, суб'єкти господарювання інформують споживачів про намір здійснити зміну тарифів за визначеними цим Порядком способами.</w:t>
      </w:r>
      <w:r w:rsidR="00847C59">
        <w:rPr>
          <w:sz w:val="28"/>
          <w:szCs w:val="28"/>
        </w:rPr>
        <w:t xml:space="preserve"> </w:t>
      </w:r>
      <w:r w:rsidR="00847C59" w:rsidRPr="00847C59">
        <w:rPr>
          <w:sz w:val="28"/>
          <w:szCs w:val="28"/>
        </w:rPr>
        <w:t>Вказаний Порядок поширюється на підприємства галузі незалежно від органу регулювання їх діяльності (НКРЕКП чи органи місцевого самоврядування).</w:t>
      </w:r>
      <w:r w:rsidR="00847C59">
        <w:rPr>
          <w:sz w:val="28"/>
          <w:szCs w:val="28"/>
        </w:rPr>
        <w:t xml:space="preserve"> </w:t>
      </w:r>
      <w:r w:rsidR="00847C59" w:rsidRPr="00847C59">
        <w:rPr>
          <w:sz w:val="28"/>
          <w:szCs w:val="28"/>
        </w:rPr>
        <w:t>Крім того, звертаємо увагу, що 05.03.2016 р. набрав чинності Закон України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 (від 10.12.2015 № 887-\ТД ), яким визначені особливості доступу споживачів до інформації про встановлення цін/тарифів, заходи з енергозбереження, формування та виконання інвестиційних програм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w:t>
      </w:r>
      <w:r w:rsidR="00847C59">
        <w:rPr>
          <w:sz w:val="28"/>
          <w:szCs w:val="28"/>
        </w:rPr>
        <w:t xml:space="preserve"> Що стосується</w:t>
      </w:r>
      <w:r w:rsidR="00847C59" w:rsidRPr="00847C59">
        <w:rPr>
          <w:sz w:val="28"/>
          <w:szCs w:val="28"/>
        </w:rPr>
        <w:t xml:space="preserve"> авансових рахунків за послуги з теплопостачання</w:t>
      </w:r>
      <w:r w:rsidR="00847C59">
        <w:rPr>
          <w:sz w:val="28"/>
          <w:szCs w:val="28"/>
        </w:rPr>
        <w:t>, то п</w:t>
      </w:r>
      <w:r w:rsidR="00847C59" w:rsidRPr="00847C59">
        <w:rPr>
          <w:sz w:val="28"/>
          <w:szCs w:val="28"/>
        </w:rPr>
        <w:t xml:space="preserve">унктом 18 Правил надання послуг з </w:t>
      </w:r>
      <w:r w:rsidR="00847C59" w:rsidRPr="00847C59">
        <w:rPr>
          <w:sz w:val="28"/>
          <w:szCs w:val="28"/>
        </w:rPr>
        <w:lastRenderedPageBreak/>
        <w:t>централізованого опалення, постачання холодної та гарячої води і водовідведення, затверджених постановою Кабінету Міністрів України від 21 липня 2005 р. № 630 визначено, що система оплати послуг (щомісячна або авансова) та форма оплати послуг (готівкова або безготівкова) визначаються у договорі між споживачем і виконавцем.</w:t>
      </w:r>
      <w:r w:rsidR="00847C59">
        <w:rPr>
          <w:sz w:val="28"/>
          <w:szCs w:val="28"/>
        </w:rPr>
        <w:t xml:space="preserve"> </w:t>
      </w:r>
      <w:r w:rsidR="00847C59" w:rsidRPr="00847C59">
        <w:rPr>
          <w:sz w:val="28"/>
          <w:szCs w:val="28"/>
        </w:rPr>
        <w:t>У разі застосування авансової системи оплати послуг виконавець періодично, раз на 6 місяців, здійснює перерахунок плати за фактично надані послуги, про що повідомляє споживача (пункт 19 Правил)</w:t>
      </w:r>
      <w:r w:rsidR="00847C59">
        <w:rPr>
          <w:sz w:val="28"/>
          <w:szCs w:val="28"/>
        </w:rPr>
        <w:t>.</w:t>
      </w:r>
    </w:p>
    <w:p w:rsidR="002A5AD5" w:rsidRPr="00444F80" w:rsidRDefault="002A5AD5" w:rsidP="00A94DA9">
      <w:pPr>
        <w:pStyle w:val="a3"/>
        <w:numPr>
          <w:ilvl w:val="0"/>
          <w:numId w:val="1"/>
        </w:numPr>
        <w:ind w:left="0" w:firstLine="709"/>
        <w:jc w:val="both"/>
        <w:rPr>
          <w:b/>
          <w:sz w:val="28"/>
          <w:szCs w:val="28"/>
        </w:rPr>
      </w:pPr>
      <w:r w:rsidRPr="00A94DA9">
        <w:rPr>
          <w:sz w:val="28"/>
          <w:szCs w:val="28"/>
        </w:rPr>
        <w:t xml:space="preserve">Звернення депутатів обласної ради до Президента </w:t>
      </w:r>
      <w:r>
        <w:rPr>
          <w:sz w:val="28"/>
          <w:szCs w:val="28"/>
        </w:rPr>
        <w:t>України Порошенка П.О.</w:t>
      </w:r>
      <w:r w:rsidRPr="00A94DA9">
        <w:rPr>
          <w:sz w:val="28"/>
          <w:szCs w:val="28"/>
        </w:rPr>
        <w:t>,</w:t>
      </w:r>
      <w:r>
        <w:rPr>
          <w:sz w:val="28"/>
          <w:szCs w:val="28"/>
        </w:rPr>
        <w:t xml:space="preserve"> Голови</w:t>
      </w:r>
      <w:r w:rsidRPr="00A94DA9">
        <w:rPr>
          <w:sz w:val="28"/>
          <w:szCs w:val="28"/>
        </w:rPr>
        <w:t xml:space="preserve"> Верховної Ради </w:t>
      </w:r>
      <w:r>
        <w:rPr>
          <w:sz w:val="28"/>
          <w:szCs w:val="28"/>
        </w:rPr>
        <w:t>України Парубія А.В.</w:t>
      </w:r>
      <w:r w:rsidRPr="00A94DA9">
        <w:rPr>
          <w:sz w:val="28"/>
          <w:szCs w:val="28"/>
        </w:rPr>
        <w:t xml:space="preserve"> та </w:t>
      </w:r>
      <w:r>
        <w:rPr>
          <w:sz w:val="28"/>
          <w:szCs w:val="28"/>
        </w:rPr>
        <w:t>Прем'єр-міністра України Гройсмана В.Б.</w:t>
      </w:r>
      <w:r w:rsidRPr="00A94DA9">
        <w:rPr>
          <w:sz w:val="28"/>
          <w:szCs w:val="28"/>
        </w:rPr>
        <w:t xml:space="preserve"> (рішення 6-ї сесії обласної ради VІІ скликання від 28.07.2016 №15</w:t>
      </w:r>
      <w:r>
        <w:rPr>
          <w:sz w:val="28"/>
          <w:szCs w:val="28"/>
        </w:rPr>
        <w:t>4</w:t>
      </w:r>
      <w:r w:rsidRPr="00A94DA9">
        <w:rPr>
          <w:sz w:val="28"/>
          <w:szCs w:val="28"/>
        </w:rPr>
        <w:t>-6/16)</w:t>
      </w:r>
      <w:r>
        <w:rPr>
          <w:sz w:val="28"/>
          <w:szCs w:val="28"/>
        </w:rPr>
        <w:t xml:space="preserve"> щодо ситуації, яка склалася в агропромисловому комплексі України розглянуто. В відповіді Комітету Верховної Ради України з питань аграрної політики та земельних відносин зазначається, що с</w:t>
      </w:r>
      <w:r w:rsidRPr="002A5AD5">
        <w:rPr>
          <w:sz w:val="28"/>
          <w:szCs w:val="28"/>
        </w:rPr>
        <w:t>тосовно повернення спеціального режиму оподаткування ПДВ для сільгоспвиробників, який діяв до 1 січня 2016 року, слід зазначити, що групою народних депутатів України за участі членів Комітету Верховної Ради України з питань аграрної політики та земельних відносин підготовлено та зареєстровано проект Закону України «Про внесення змін до Податкового кодексу України щодо захисту прав платників податку на додану вартість, в тому числі сільгосптоваровиробників», реєстр. № 3851-1 від 04.02.2016, яким пропонується внести ряд змін до Податкового кодексу України, зокрема, передбачається відновлення до 1 січня 2018 року дії спеціального режиму оподаткування податком на додану вартість діяльності у сфері сільського та лісового господарства, а також рибальства у редакції, що діяла станом на 31 грудня 2015 року.</w:t>
      </w:r>
      <w:r>
        <w:rPr>
          <w:sz w:val="28"/>
          <w:szCs w:val="28"/>
        </w:rPr>
        <w:t xml:space="preserve"> </w:t>
      </w:r>
      <w:r w:rsidRPr="002A5AD5">
        <w:rPr>
          <w:sz w:val="28"/>
          <w:szCs w:val="28"/>
        </w:rPr>
        <w:t>Комітет Верховної Ради України з питань аграрної політики та земельних відносин на своєму засіданні 18 лютого 2016 року розглянув зазначений законопроект і рекомендував Комітету Верховної Ради України з питань податкової та митної політики, який визначено головним з підготовки і попереднього розгляду законопроекту, внести на розгляд Верховної Ради України пропозицію про прийняття його у першому читанні за основу.</w:t>
      </w:r>
      <w:r>
        <w:rPr>
          <w:sz w:val="28"/>
          <w:szCs w:val="28"/>
        </w:rPr>
        <w:t xml:space="preserve"> </w:t>
      </w:r>
      <w:r w:rsidRPr="002A5AD5">
        <w:rPr>
          <w:sz w:val="28"/>
          <w:szCs w:val="28"/>
        </w:rPr>
        <w:t>Комітетом Верховної Ради України з питань податкової та митної політики зазначений законопроект розглянуто 16 березня 2016 року і рекомендовано Верховній Раді України прийняти його за основу.</w:t>
      </w:r>
      <w:r>
        <w:rPr>
          <w:sz w:val="28"/>
          <w:szCs w:val="28"/>
        </w:rPr>
        <w:t xml:space="preserve"> </w:t>
      </w:r>
      <w:r w:rsidRPr="002A5AD5">
        <w:rPr>
          <w:sz w:val="28"/>
          <w:szCs w:val="28"/>
        </w:rPr>
        <w:t>Крім цього, інформуємо, що 31 травня 2016 року під головуванням Прем'єр-міністра України Гройсмана В.Б. проведено нараду щодо обговорення актуальних питань подальшого розвитку агропромислового комплексу, на якій було розглянуто питання удосконалення системи оподат</w:t>
      </w:r>
      <w:r>
        <w:rPr>
          <w:sz w:val="28"/>
          <w:szCs w:val="28"/>
        </w:rPr>
        <w:t xml:space="preserve">кування діяльності у сфері агропромислового комплексу. </w:t>
      </w:r>
      <w:r w:rsidRPr="002A5AD5">
        <w:rPr>
          <w:sz w:val="28"/>
          <w:szCs w:val="28"/>
        </w:rPr>
        <w:t>За результатами наради та на виконання доручення Прем'єр-міністра України створено робочу групу для розроблення узгоджених пропозицій щодо шляхів вирішення проблемних питань.</w:t>
      </w:r>
      <w:r>
        <w:rPr>
          <w:sz w:val="28"/>
          <w:szCs w:val="28"/>
        </w:rPr>
        <w:t xml:space="preserve"> </w:t>
      </w:r>
      <w:r w:rsidRPr="002A5AD5">
        <w:rPr>
          <w:sz w:val="28"/>
          <w:szCs w:val="28"/>
        </w:rPr>
        <w:t>До складу робочої групи увійшли представники Міністерства аграрної політики та продовольства України, Міністерства економічного розвитку і торгівлі України, Міністерства фінансів України, Державної фіскальної служби України, народні депутати України - члени Комітету Верховної Ради України з питань аграрної політики та земельних відносин і представники профільних асоціацій.</w:t>
      </w:r>
      <w:r>
        <w:rPr>
          <w:sz w:val="28"/>
          <w:szCs w:val="28"/>
        </w:rPr>
        <w:t xml:space="preserve"> </w:t>
      </w:r>
      <w:r w:rsidRPr="002A5AD5">
        <w:rPr>
          <w:sz w:val="28"/>
          <w:szCs w:val="28"/>
        </w:rPr>
        <w:t xml:space="preserve">Наразі </w:t>
      </w:r>
      <w:r w:rsidRPr="002A5AD5">
        <w:rPr>
          <w:sz w:val="28"/>
          <w:szCs w:val="28"/>
        </w:rPr>
        <w:lastRenderedPageBreak/>
        <w:t>робоча група опрацьовує пропозиції зі створення оптимальної моделі державної підтримки суб'єктів агропромислового комплексу і у першу чергу сільгосптоваровиробників.</w:t>
      </w:r>
      <w:r>
        <w:rPr>
          <w:sz w:val="28"/>
          <w:szCs w:val="28"/>
        </w:rPr>
        <w:t xml:space="preserve"> </w:t>
      </w:r>
      <w:r w:rsidRPr="002A5AD5">
        <w:rPr>
          <w:sz w:val="28"/>
          <w:szCs w:val="28"/>
        </w:rPr>
        <w:t>Щодо інших питань, зазначаємо, що у разі надходження на розгляд Комітету Верховної Ради України з питань аграрної політики та земельних відносин відповідних законопроектів, вони будуть опрацьовані Комітетом у порядку встановленому Регламентом Верховної Ради України.</w:t>
      </w:r>
      <w:r>
        <w:rPr>
          <w:sz w:val="28"/>
          <w:szCs w:val="28"/>
        </w:rPr>
        <w:t xml:space="preserve"> </w:t>
      </w:r>
      <w:r w:rsidRPr="002A5AD5">
        <w:rPr>
          <w:sz w:val="28"/>
          <w:szCs w:val="28"/>
        </w:rPr>
        <w:t>Крім того, повідомляємо, що Комітет Верховної Ради України з питань аграрної політики та земельних відносин підтримує пропозицію щодо проведення Всеукраїнського аграрного форуму.</w:t>
      </w:r>
    </w:p>
    <w:p w:rsidR="00444F80" w:rsidRPr="00D905B9" w:rsidRDefault="00444F80" w:rsidP="009F78F7">
      <w:pPr>
        <w:pStyle w:val="a3"/>
        <w:numPr>
          <w:ilvl w:val="0"/>
          <w:numId w:val="1"/>
        </w:numPr>
        <w:ind w:left="0" w:firstLine="709"/>
        <w:jc w:val="both"/>
        <w:rPr>
          <w:b/>
          <w:sz w:val="28"/>
          <w:szCs w:val="28"/>
        </w:rPr>
      </w:pPr>
      <w:r w:rsidRPr="009F78F7">
        <w:rPr>
          <w:sz w:val="28"/>
          <w:szCs w:val="28"/>
        </w:rPr>
        <w:t>Звернення депутатів обласної ради до Верховної Ради України та Кабінету Міністрів України (рішення 6-ї сесії обласної ради VІІ скликання від 28.07.2016 №114-6/16) щодо визнання учасників добровольчих формувань – безпосередніх уча</w:t>
      </w:r>
      <w:r w:rsidR="009F78F7" w:rsidRPr="009F78F7">
        <w:rPr>
          <w:sz w:val="28"/>
          <w:szCs w:val="28"/>
        </w:rPr>
        <w:t>с</w:t>
      </w:r>
      <w:r w:rsidRPr="009F78F7">
        <w:rPr>
          <w:sz w:val="28"/>
          <w:szCs w:val="28"/>
        </w:rPr>
        <w:t xml:space="preserve">ників антитерористичної операції на сході України, мужніх захисників її незалежності, суверенітету та територіальної цілісності, учасниками бойових дій із забезпеченням передбачених законодавством соціальних гарантій розглянуто. У відповіді Комітету Верховної Ради України у справах ветеранів, учасників бойових дій, учасників антитерористичної операції та людей з інвалідністю зазначається, що </w:t>
      </w:r>
      <w:r w:rsidR="009F78F7" w:rsidRPr="009F78F7">
        <w:rPr>
          <w:sz w:val="28"/>
          <w:szCs w:val="28"/>
        </w:rPr>
        <w:t>правовий статус добровольців, які брали безпосередню участь в антитерористичні операції на Сході України, врегульований з прийняттям Закону України «Про внесення змін до Закону України «Про статус ветеранів війни, гарантії їх соціального захисту» щодо статусу осіб, які захищали незалежність, суверенітет та територіальну цілісність України» № 291 від 7 квітня 2015 року (далі - Закон 291), який набрав чинності з 22.06.2015 року. Законом 291 внесені зміни до Закону України «Про статус ветеранів війни, гарантії їх соціального захисту» (далі - Закон про статус ветеранів війни), відповідно до яких: Статус учасника бойових дій надається особам, які у складі добровольчих формувань, що були утворені або самоорганізувалися для захисту незалежності, суверенітету та територіальної цілісності України,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w:t>
      </w:r>
      <w:r w:rsidR="009F78F7">
        <w:rPr>
          <w:sz w:val="28"/>
          <w:szCs w:val="28"/>
        </w:rPr>
        <w:t xml:space="preserve"> </w:t>
      </w:r>
      <w:r w:rsidR="009F78F7" w:rsidRPr="009F78F7">
        <w:rPr>
          <w:sz w:val="28"/>
          <w:szCs w:val="28"/>
        </w:rPr>
        <w:t>України військових формувань та правоохоронних органів.</w:t>
      </w:r>
      <w:r w:rsidR="009F78F7">
        <w:rPr>
          <w:sz w:val="28"/>
          <w:szCs w:val="28"/>
        </w:rPr>
        <w:t xml:space="preserve"> </w:t>
      </w:r>
      <w:r w:rsidR="009F78F7" w:rsidRPr="009F78F7">
        <w:rPr>
          <w:sz w:val="28"/>
          <w:szCs w:val="28"/>
        </w:rPr>
        <w:t>Статус інваліда війни надається:</w:t>
      </w:r>
      <w:r w:rsidR="009F78F7">
        <w:rPr>
          <w:sz w:val="28"/>
          <w:szCs w:val="28"/>
        </w:rPr>
        <w:t xml:space="preserve"> </w:t>
      </w:r>
      <w:r w:rsidR="009F78F7" w:rsidRPr="009F78F7">
        <w:rPr>
          <w:sz w:val="28"/>
          <w:szCs w:val="28"/>
        </w:rPr>
        <w:t>- особам, які стали інвалідами внаслідок поранення, контузії або каліцтва,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у складі добровольчих формувань, що були утворені або самоорганізувалися для захисту незал</w:t>
      </w:r>
      <w:r w:rsidR="009F78F7">
        <w:rPr>
          <w:sz w:val="28"/>
          <w:szCs w:val="28"/>
        </w:rPr>
        <w:t xml:space="preserve">ежності, </w:t>
      </w:r>
      <w:r w:rsidR="009F78F7" w:rsidRPr="009F78F7">
        <w:rPr>
          <w:sz w:val="28"/>
          <w:szCs w:val="28"/>
        </w:rPr>
        <w:t>суверенітету та територіальної цілісності України,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поліції, Національної гвардії України та інших утворених відповідно до законів України військових формувань та правоохоронних органів;</w:t>
      </w:r>
      <w:r w:rsidR="009F78F7">
        <w:rPr>
          <w:sz w:val="28"/>
          <w:szCs w:val="28"/>
        </w:rPr>
        <w:t xml:space="preserve"> </w:t>
      </w:r>
      <w:r w:rsidR="009F78F7" w:rsidRPr="009F78F7">
        <w:rPr>
          <w:sz w:val="28"/>
          <w:szCs w:val="28"/>
        </w:rPr>
        <w:t>-</w:t>
      </w:r>
      <w:r w:rsidR="009F78F7" w:rsidRPr="009F78F7">
        <w:rPr>
          <w:sz w:val="28"/>
          <w:szCs w:val="28"/>
        </w:rPr>
        <w:tab/>
        <w:t xml:space="preserve">особам, які стали інвалідами внаслідок поранення, контузії або каліцтва, </w:t>
      </w:r>
      <w:r w:rsidR="009F78F7" w:rsidRPr="009F78F7">
        <w:rPr>
          <w:sz w:val="28"/>
          <w:szCs w:val="28"/>
        </w:rPr>
        <w:lastRenderedPageBreak/>
        <w:t>одержаних під час безпосередньої участі в антитерористичній операції, забезпеченні її проведення, перебуваючи безпосередньо в районах її проведення у складі добровольчих формувань, що були утворені або самоорганізувалися для захисту незалежності, суверенітету та територіальної цілісності України, але в подальшому такі добровольчі формування не були включені до складу Збройних Сил України, Міністерства внутрішніх справ України, Національної поліції, Національної гвардії України та інших утворених відповідно до законів України військових формувань та правоохоронних органів, і виконували завдання антитерористичної операції у взаємодії із Збройними Силами України, Міністерством внутрішніх справ України, Національною поліцією, Національною гвардією України та іншими утвореними відповідно до законів України військовими формуваннями та правоохоронними органами.</w:t>
      </w:r>
      <w:r w:rsidR="009F78F7">
        <w:rPr>
          <w:sz w:val="28"/>
          <w:szCs w:val="28"/>
        </w:rPr>
        <w:t xml:space="preserve"> </w:t>
      </w:r>
      <w:r w:rsidR="009F78F7" w:rsidRPr="009F78F7">
        <w:rPr>
          <w:sz w:val="28"/>
          <w:szCs w:val="28"/>
        </w:rPr>
        <w:t>Статус члена сім'ї загиблого надається:</w:t>
      </w:r>
      <w:r w:rsidR="009F78F7">
        <w:rPr>
          <w:sz w:val="28"/>
          <w:szCs w:val="28"/>
        </w:rPr>
        <w:t xml:space="preserve"> </w:t>
      </w:r>
      <w:r w:rsidR="009F78F7" w:rsidRPr="009F78F7">
        <w:rPr>
          <w:sz w:val="28"/>
          <w:szCs w:val="28"/>
        </w:rPr>
        <w:t>-</w:t>
      </w:r>
      <w:r w:rsidR="009F78F7" w:rsidRPr="009F78F7">
        <w:rPr>
          <w:sz w:val="28"/>
          <w:szCs w:val="28"/>
        </w:rPr>
        <w:tab/>
        <w:t>сім'ям осіб, які, перебуваючи у складі добровольчих формувань, що були утворені або самоорганізувалися для захисту незалежності, суверенітету та територіальної цілісності України, загинули (пропали безвісти), померли внаслідок поранення, контузії або каліцтва,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w:t>
      </w:r>
      <w:r w:rsidR="009F78F7">
        <w:rPr>
          <w:sz w:val="28"/>
          <w:szCs w:val="28"/>
        </w:rPr>
        <w:t xml:space="preserve"> </w:t>
      </w:r>
      <w:r w:rsidR="009F78F7" w:rsidRPr="009F78F7">
        <w:rPr>
          <w:sz w:val="28"/>
          <w:szCs w:val="28"/>
        </w:rPr>
        <w:t>-</w:t>
      </w:r>
      <w:r w:rsidR="009F78F7" w:rsidRPr="009F78F7">
        <w:rPr>
          <w:sz w:val="28"/>
          <w:szCs w:val="28"/>
        </w:rPr>
        <w:tab/>
        <w:t>сім'ям осіб, які, перебуваючи у складі добровольчих формувань, що були утворені або самоорганізувалися для захисту незалежності, суверенітету, територіальної цілісності України, але в подальшому такі добровольчі формування не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загинули (пропали безвісти) або померли внаслідок поранення, контузії чи каліцтва, одержаних під час виконання такими добровольчими формуваннями завдань антитерористичної операції у взаємодії із Збройними Силами України, Міністерством внутрішніх справ України, Національною гвардією України та іншими утвореними відповідно до законів України військовими формуваннями та правоохоронними органами, перебуваючи безпосередньо в районах антитерористичної операції у період її проведення;</w:t>
      </w:r>
      <w:r w:rsidR="009F78F7">
        <w:rPr>
          <w:sz w:val="28"/>
          <w:szCs w:val="28"/>
        </w:rPr>
        <w:t xml:space="preserve"> </w:t>
      </w:r>
      <w:r w:rsidR="009F78F7" w:rsidRPr="009F78F7">
        <w:rPr>
          <w:sz w:val="28"/>
          <w:szCs w:val="28"/>
        </w:rPr>
        <w:t>Слід також зазначити, що при опрацюванні Закону 291 розглядалося також питання надання статусу учасника бойових дій добровольцям тих добровольчих формувань, які в подальшому не були включені до складу Збройних Сил України та інших утворених відповідно до законів України військових формувань. З урахуванням всіх позицій, висловлених народними депутатами України, органами державної влади, профільними міністерствами та громадськими організаціями, було прийнято остаточне рішення з цього питання, яке відображене у прийнятому Законі</w:t>
      </w:r>
      <w:r w:rsidR="009F78F7">
        <w:rPr>
          <w:sz w:val="28"/>
          <w:szCs w:val="28"/>
        </w:rPr>
        <w:t xml:space="preserve"> </w:t>
      </w:r>
      <w:r w:rsidR="009F78F7" w:rsidRPr="009F78F7">
        <w:rPr>
          <w:sz w:val="28"/>
          <w:szCs w:val="28"/>
        </w:rPr>
        <w:t>291.</w:t>
      </w:r>
      <w:r w:rsidR="005B40B0">
        <w:rPr>
          <w:sz w:val="28"/>
          <w:szCs w:val="28"/>
        </w:rPr>
        <w:t xml:space="preserve"> </w:t>
      </w:r>
      <w:r w:rsidR="005B40B0" w:rsidRPr="005B40B0">
        <w:rPr>
          <w:sz w:val="28"/>
          <w:szCs w:val="28"/>
        </w:rPr>
        <w:t xml:space="preserve">У той же час, згідно зі статтею 34 Закону України «Про місцеве самоврядування в Україні» органи місцевого самоврядування мають право встановлювати за рахунок власних коштів і </w:t>
      </w:r>
      <w:r w:rsidR="005B40B0" w:rsidRPr="005B40B0">
        <w:rPr>
          <w:sz w:val="28"/>
          <w:szCs w:val="28"/>
        </w:rPr>
        <w:lastRenderedPageBreak/>
        <w:t>благодійних надходжень додаткові до</w:t>
      </w:r>
      <w:r w:rsidR="005B40B0">
        <w:rPr>
          <w:sz w:val="28"/>
          <w:szCs w:val="28"/>
        </w:rPr>
        <w:t xml:space="preserve"> </w:t>
      </w:r>
      <w:r w:rsidR="005B40B0" w:rsidRPr="005B40B0">
        <w:rPr>
          <w:sz w:val="28"/>
          <w:szCs w:val="28"/>
        </w:rPr>
        <w:t>встановлених законодавством гарантії щодо соціального захисту населення.</w:t>
      </w:r>
    </w:p>
    <w:p w:rsidR="00D905B9" w:rsidRPr="00BA1873" w:rsidRDefault="00856D23" w:rsidP="009F78F7">
      <w:pPr>
        <w:pStyle w:val="a3"/>
        <w:numPr>
          <w:ilvl w:val="0"/>
          <w:numId w:val="1"/>
        </w:numPr>
        <w:ind w:left="0" w:firstLine="709"/>
        <w:jc w:val="both"/>
        <w:rPr>
          <w:b/>
          <w:sz w:val="28"/>
          <w:szCs w:val="28"/>
        </w:rPr>
      </w:pPr>
      <w:r w:rsidRPr="009F78F7">
        <w:rPr>
          <w:sz w:val="28"/>
          <w:szCs w:val="28"/>
        </w:rPr>
        <w:t>Звернення депутатів обласної ради до Верховної Ради України (рішення 6-ї сесії обласної ради VІІ скликання від 28.07.2016 №</w:t>
      </w:r>
      <w:r>
        <w:rPr>
          <w:sz w:val="28"/>
          <w:szCs w:val="28"/>
        </w:rPr>
        <w:t>141</w:t>
      </w:r>
      <w:r w:rsidRPr="009F78F7">
        <w:rPr>
          <w:sz w:val="28"/>
          <w:szCs w:val="28"/>
        </w:rPr>
        <w:t>-6/16)</w:t>
      </w:r>
      <w:r>
        <w:rPr>
          <w:sz w:val="28"/>
          <w:szCs w:val="28"/>
        </w:rPr>
        <w:t xml:space="preserve"> щодо невідкладного розгляду та ухвалення законопроекту №1170 "Про внесення змін і доповнень до Закону України "Про реабілітацію жертв політичних репресій на Україні" та деяких інших законів України щодо впорядкування виплат жертвам політичних репресій розглянуто. У відповіді Комітету Верховної Ради України з питань прав людини, національних меншин і міжнаціональних відносин зазначається, що саме зданий Комітет </w:t>
      </w:r>
      <w:r w:rsidRPr="00856D23">
        <w:rPr>
          <w:sz w:val="28"/>
          <w:szCs w:val="28"/>
        </w:rPr>
        <w:t>визначено головним з підготовки зазначеного законопроекту до розгляду парламентом.</w:t>
      </w:r>
      <w:r>
        <w:rPr>
          <w:sz w:val="28"/>
          <w:szCs w:val="28"/>
        </w:rPr>
        <w:t xml:space="preserve"> </w:t>
      </w:r>
      <w:r w:rsidRPr="00856D23">
        <w:rPr>
          <w:sz w:val="28"/>
          <w:szCs w:val="28"/>
        </w:rPr>
        <w:t>На засіданні Комітету, що відбулось 11 лютого 2015 року (Протокол № 6), Комітет розглянув вказаний законопроект та прийняв рішення рекомендувати Верховній Раді України проект Закону про внесення змін до Закону України «Про реабілітацію жертв політичних репресій на Україні» та деяких інших законів України щодо впорядкування виплат жертвам політичних репресій (реєстр. № 1170) за результатами розгляду у першому читанні прийняти за основу.</w:t>
      </w:r>
      <w:r>
        <w:rPr>
          <w:sz w:val="28"/>
          <w:szCs w:val="28"/>
        </w:rPr>
        <w:t xml:space="preserve"> </w:t>
      </w:r>
      <w:r w:rsidRPr="00856D23">
        <w:rPr>
          <w:sz w:val="28"/>
          <w:szCs w:val="28"/>
        </w:rPr>
        <w:t>12 травня 2016 року Комітет з питань прав людини, національних меншин і міжнаціональних відносин спільно з Українським інститутом національної пам'яті та Програмою «РАДА: відповідальність, підзвітність, демократичне парламентське представництво» провів круглий стіл на тему: «Вдосконалення законодавства про реабілітацію жертв політичних репресій. Проблеми та перспективи».</w:t>
      </w:r>
      <w:r>
        <w:rPr>
          <w:sz w:val="28"/>
          <w:szCs w:val="28"/>
        </w:rPr>
        <w:t xml:space="preserve"> </w:t>
      </w:r>
      <w:r w:rsidRPr="00856D23">
        <w:rPr>
          <w:sz w:val="28"/>
          <w:szCs w:val="28"/>
        </w:rPr>
        <w:t>У заході взяли участь представники центральних органів виконавчої влади, органів місцевого самоврядування, комісій з питань поновлення прав реабілітованих, товариств політичних в'язнів та репресованих, інших громадських організацій, науковці.</w:t>
      </w:r>
      <w:r>
        <w:rPr>
          <w:sz w:val="28"/>
          <w:szCs w:val="28"/>
        </w:rPr>
        <w:t xml:space="preserve"> </w:t>
      </w:r>
      <w:r w:rsidRPr="00856D23">
        <w:rPr>
          <w:sz w:val="28"/>
          <w:szCs w:val="28"/>
        </w:rPr>
        <w:t>У ході круглого столу було озвучено цілу низку проблемних питань, які потребують вирішення на законодавчому рівні</w:t>
      </w:r>
      <w:r>
        <w:rPr>
          <w:sz w:val="28"/>
          <w:szCs w:val="28"/>
        </w:rPr>
        <w:t xml:space="preserve">, висловлено бачення щодо їх врегулювання, зокрема,перегляду порядку і розмірів </w:t>
      </w:r>
      <w:r w:rsidRPr="00856D23">
        <w:rPr>
          <w:sz w:val="28"/>
          <w:szCs w:val="28"/>
        </w:rPr>
        <w:t>компенсаційних виплат реабілітованим, підвищення їм пенсій, визначення правового статусу осіб, які в дитинстві потерпіли від політичних репресій, гарантій їх соціального захисту. Також учасники круглого столу наголосили на актуальності і необхідності якнайшвидшого розгляду законопроекту р. № 1170.</w:t>
      </w:r>
      <w:r>
        <w:rPr>
          <w:sz w:val="28"/>
          <w:szCs w:val="28"/>
        </w:rPr>
        <w:t xml:space="preserve"> </w:t>
      </w:r>
      <w:r w:rsidRPr="00856D23">
        <w:rPr>
          <w:sz w:val="28"/>
          <w:szCs w:val="28"/>
        </w:rPr>
        <w:t>Комітет, після аналізу та визначення пріоритетності законопроектів, які знаходяться на розгляді парламенту, поінформував керівництво Верховної Ради України, що проект Закону реєстр. № 1170 є таким, що потребує першочергово розгляду, та здійснив всю необхідну підготовчу роботу для цього.</w:t>
      </w:r>
    </w:p>
    <w:p w:rsidR="00BA1873" w:rsidRPr="009F78F7" w:rsidRDefault="00BA1873" w:rsidP="009F78F7">
      <w:pPr>
        <w:pStyle w:val="a3"/>
        <w:numPr>
          <w:ilvl w:val="0"/>
          <w:numId w:val="1"/>
        </w:numPr>
        <w:ind w:left="0" w:firstLine="709"/>
        <w:jc w:val="both"/>
        <w:rPr>
          <w:b/>
          <w:sz w:val="28"/>
          <w:szCs w:val="28"/>
        </w:rPr>
      </w:pPr>
      <w:r w:rsidRPr="009F78F7">
        <w:rPr>
          <w:sz w:val="28"/>
          <w:szCs w:val="28"/>
        </w:rPr>
        <w:t xml:space="preserve">Звернення депутатів обласної ради до </w:t>
      </w:r>
      <w:r>
        <w:rPr>
          <w:sz w:val="28"/>
          <w:szCs w:val="28"/>
        </w:rPr>
        <w:t>Прем'єр-міністра України</w:t>
      </w:r>
      <w:r w:rsidRPr="009F78F7">
        <w:rPr>
          <w:sz w:val="28"/>
          <w:szCs w:val="28"/>
        </w:rPr>
        <w:t xml:space="preserve"> </w:t>
      </w:r>
      <w:r>
        <w:rPr>
          <w:sz w:val="28"/>
          <w:szCs w:val="28"/>
        </w:rPr>
        <w:t xml:space="preserve">та Державної архітектурно-будівельної інспекції України </w:t>
      </w:r>
      <w:r w:rsidRPr="009F78F7">
        <w:rPr>
          <w:sz w:val="28"/>
          <w:szCs w:val="28"/>
        </w:rPr>
        <w:t>(рішення 6-ї сесії обласної ради VІІ скликання від 28.07.2016 №</w:t>
      </w:r>
      <w:r>
        <w:rPr>
          <w:sz w:val="28"/>
          <w:szCs w:val="28"/>
        </w:rPr>
        <w:t>158</w:t>
      </w:r>
      <w:r w:rsidRPr="009F78F7">
        <w:rPr>
          <w:sz w:val="28"/>
          <w:szCs w:val="28"/>
        </w:rPr>
        <w:t>-6/16)</w:t>
      </w:r>
      <w:r>
        <w:rPr>
          <w:sz w:val="28"/>
          <w:szCs w:val="28"/>
        </w:rPr>
        <w:t xml:space="preserve"> щодо призначення керівника регіонального представництва ДАБІ України в Чернівецькій області розглянуто. У відповіді Державної архітектурно-будівельної інспекції України зазначається, що </w:t>
      </w:r>
      <w:r w:rsidR="00983DCD">
        <w:rPr>
          <w:sz w:val="28"/>
          <w:szCs w:val="28"/>
        </w:rPr>
        <w:t>з</w:t>
      </w:r>
      <w:r w:rsidR="00983DCD" w:rsidRPr="00983DCD">
        <w:rPr>
          <w:sz w:val="28"/>
          <w:szCs w:val="28"/>
        </w:rPr>
        <w:t xml:space="preserve"> метою унеможливленим </w:t>
      </w:r>
      <w:r w:rsidR="00983DCD">
        <w:rPr>
          <w:sz w:val="28"/>
          <w:szCs w:val="28"/>
        </w:rPr>
        <w:t>безпідставного</w:t>
      </w:r>
      <w:r w:rsidR="00983DCD" w:rsidRPr="00983DCD">
        <w:rPr>
          <w:sz w:val="28"/>
          <w:szCs w:val="28"/>
        </w:rPr>
        <w:t xml:space="preserve"> (у тому числі повторного) повернення документів декларативного характеру, які дають право виконувати будівельні роботи та підтверджують готовність закінчених будівництвом об'єктів до експлуатації Головою Держархбудінспекції 08.07.2016 </w:t>
      </w:r>
      <w:r w:rsidR="00983DCD" w:rsidRPr="00983DCD">
        <w:rPr>
          <w:sz w:val="28"/>
          <w:szCs w:val="28"/>
        </w:rPr>
        <w:lastRenderedPageBreak/>
        <w:t>надано відповідне окреме доручення керівникам територіальних органів-структурних підрозділів апарату Держархбудінспекції.</w:t>
      </w:r>
      <w:r w:rsidR="00E93CC0">
        <w:rPr>
          <w:sz w:val="28"/>
          <w:szCs w:val="28"/>
        </w:rPr>
        <w:t xml:space="preserve"> </w:t>
      </w:r>
      <w:r w:rsidR="00E93CC0" w:rsidRPr="00E93CC0">
        <w:rPr>
          <w:sz w:val="28"/>
          <w:szCs w:val="28"/>
        </w:rPr>
        <w:t>Крім того, з метою приведення у відповідність дозвільно-реєстраційних процедур у будівництві до кращих європейських практик, покращення рейтингу Doing Business щодо якості контролю в будівництві, а також забезпечення ефективності та впорядкування відносин у будівництві, запобіганню самочинного будівництва, Верховною Радою України прийнято у першому читанні проект Закону України «Про внесення змін до деяких законодавчих актів України щодо удосконалення містобудівної діяльності» № 4733-1 від 03.06.2016.</w:t>
      </w:r>
      <w:r w:rsidR="00E93CC0">
        <w:rPr>
          <w:sz w:val="28"/>
          <w:szCs w:val="28"/>
        </w:rPr>
        <w:t xml:space="preserve"> </w:t>
      </w:r>
      <w:r w:rsidR="00E93CC0" w:rsidRPr="00E93CC0">
        <w:rPr>
          <w:sz w:val="28"/>
          <w:szCs w:val="28"/>
        </w:rPr>
        <w:t>Стосовно призначення начальника Управління Державної архітектурно-будівельної інспекції у Чернівецькій області повідомляємо, що наразі опрацьовуються матеріали для оголошення конкурсу на зайняття відповідної вакантної посади державної служби.</w:t>
      </w:r>
      <w:r w:rsidR="00E93CC0">
        <w:rPr>
          <w:sz w:val="28"/>
          <w:szCs w:val="28"/>
        </w:rPr>
        <w:t xml:space="preserve"> </w:t>
      </w:r>
      <w:r w:rsidR="00E93CC0" w:rsidRPr="00E93CC0">
        <w:rPr>
          <w:sz w:val="28"/>
          <w:szCs w:val="28"/>
        </w:rPr>
        <w:t>Метою проведення конкурсу на зайняття вакантної посади державної служби є добір осіб, здатних професійно виконувати посадові обов'язки. Конкурс проводиться з дотриманням принципів забезпечення рійного доступу,</w:t>
      </w:r>
      <w:r w:rsidR="00E93CC0">
        <w:rPr>
          <w:sz w:val="28"/>
          <w:szCs w:val="28"/>
        </w:rPr>
        <w:t xml:space="preserve"> </w:t>
      </w:r>
      <w:r w:rsidR="00E93CC0" w:rsidRPr="00E93CC0">
        <w:rPr>
          <w:sz w:val="28"/>
          <w:szCs w:val="28"/>
        </w:rPr>
        <w:t>політичної неупередженості, законності, довіри суспільства, недискримінації, прозорості, доброчесності, надійності та відповідності методів тестування та ефективного і справедливого процесу відбору.</w:t>
      </w:r>
      <w:r w:rsidR="00E93CC0">
        <w:rPr>
          <w:sz w:val="28"/>
          <w:szCs w:val="28"/>
        </w:rPr>
        <w:t xml:space="preserve"> </w:t>
      </w:r>
      <w:r w:rsidR="00E93CC0" w:rsidRPr="00E93CC0">
        <w:rPr>
          <w:sz w:val="28"/>
          <w:szCs w:val="28"/>
        </w:rPr>
        <w:t>Призначення переможця конкурсу на вказану посаду буде погоджене з Віце-прем'єр-міністром України - Міністром регіонального розвитку, будівництва та житлово-комунального господарства України та Головою Чернівецької обласної державної адміністрації, відповідно до вимог статті 21 Закону України «Про центральні органи виконавчої влади», Порядку призначення на посади та звільнення з посад керівників територіальних органів міністерств та інших центральних органів виконавчої влади, затвердженого постановою Кабінету Міністрів України від 25.01.2012 № 45, та Положення про Державну архітектурно-будівельну інспекцію України, затвердженого постановою Кабінету Міністрів України від 09.07.2014 № 294.</w:t>
      </w:r>
    </w:p>
    <w:p w:rsidR="002C5D08" w:rsidRDefault="002C5D08" w:rsidP="002C5D08">
      <w:pPr>
        <w:pStyle w:val="a3"/>
        <w:tabs>
          <w:tab w:val="left" w:pos="7797"/>
        </w:tabs>
        <w:ind w:left="0"/>
        <w:jc w:val="both"/>
        <w:rPr>
          <w:b/>
          <w:sz w:val="28"/>
          <w:szCs w:val="28"/>
        </w:rPr>
      </w:pPr>
    </w:p>
    <w:p w:rsidR="0074511B" w:rsidRDefault="0074511B" w:rsidP="002C5D08">
      <w:pPr>
        <w:pStyle w:val="a3"/>
        <w:tabs>
          <w:tab w:val="left" w:pos="7797"/>
        </w:tabs>
        <w:ind w:left="0"/>
        <w:jc w:val="both"/>
        <w:rPr>
          <w:b/>
          <w:sz w:val="28"/>
          <w:szCs w:val="28"/>
        </w:rPr>
      </w:pPr>
    </w:p>
    <w:p w:rsidR="00847C59" w:rsidRPr="007B22D1" w:rsidRDefault="00847C59" w:rsidP="002C5D08">
      <w:pPr>
        <w:pStyle w:val="a3"/>
        <w:tabs>
          <w:tab w:val="left" w:pos="7797"/>
        </w:tabs>
        <w:ind w:left="0"/>
        <w:jc w:val="both"/>
        <w:rPr>
          <w:b/>
          <w:sz w:val="28"/>
          <w:szCs w:val="28"/>
        </w:rPr>
      </w:pPr>
    </w:p>
    <w:p w:rsidR="002C5D08" w:rsidRPr="007B22D1" w:rsidRDefault="002C5D08" w:rsidP="002C5D08">
      <w:pPr>
        <w:pStyle w:val="a3"/>
        <w:tabs>
          <w:tab w:val="left" w:pos="8222"/>
        </w:tabs>
        <w:ind w:left="0"/>
        <w:jc w:val="both"/>
      </w:pPr>
      <w:r w:rsidRPr="007B22D1">
        <w:rPr>
          <w:b/>
          <w:sz w:val="28"/>
          <w:szCs w:val="28"/>
        </w:rPr>
        <w:t>Керуючий справами обласної ради</w:t>
      </w:r>
      <w:r w:rsidRPr="007B22D1">
        <w:rPr>
          <w:b/>
          <w:sz w:val="28"/>
          <w:szCs w:val="28"/>
        </w:rPr>
        <w:tab/>
        <w:t>М.Борець</w:t>
      </w:r>
    </w:p>
    <w:p w:rsidR="00853CD2" w:rsidRDefault="00853CD2"/>
    <w:sectPr w:rsidR="00853CD2" w:rsidSect="00E00E52">
      <w:footerReference w:type="default" r:id="rId7"/>
      <w:pgSz w:w="11906" w:h="16838"/>
      <w:pgMar w:top="851" w:right="851" w:bottom="851"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95E" w:rsidRDefault="0063495E" w:rsidP="00461943">
      <w:r>
        <w:separator/>
      </w:r>
    </w:p>
  </w:endnote>
  <w:endnote w:type="continuationSeparator" w:id="1">
    <w:p w:rsidR="0063495E" w:rsidRDefault="0063495E" w:rsidP="004619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C4C" w:rsidRDefault="0087145C">
    <w:pPr>
      <w:pStyle w:val="a4"/>
      <w:jc w:val="right"/>
    </w:pPr>
    <w:r>
      <w:fldChar w:fldCharType="begin"/>
    </w:r>
    <w:r w:rsidR="00EF6C46">
      <w:instrText xml:space="preserve"> PAGE   \* MERGEFORMAT </w:instrText>
    </w:r>
    <w:r>
      <w:fldChar w:fldCharType="separate"/>
    </w:r>
    <w:r w:rsidR="00E00E52">
      <w:rPr>
        <w:noProof/>
      </w:rPr>
      <w:t>1</w:t>
    </w:r>
    <w:r>
      <w:fldChar w:fldCharType="end"/>
    </w:r>
  </w:p>
  <w:p w:rsidR="00467C4C" w:rsidRDefault="0063495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95E" w:rsidRDefault="0063495E" w:rsidP="00461943">
      <w:r>
        <w:separator/>
      </w:r>
    </w:p>
  </w:footnote>
  <w:footnote w:type="continuationSeparator" w:id="1">
    <w:p w:rsidR="0063495E" w:rsidRDefault="0063495E" w:rsidP="004619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EF2"/>
    <w:multiLevelType w:val="hybridMultilevel"/>
    <w:tmpl w:val="7298995A"/>
    <w:lvl w:ilvl="0" w:tplc="5014A53A">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2C5D08"/>
    <w:rsid w:val="00052C91"/>
    <w:rsid w:val="00053647"/>
    <w:rsid w:val="00064E3B"/>
    <w:rsid w:val="000C5617"/>
    <w:rsid w:val="001134D4"/>
    <w:rsid w:val="0012203B"/>
    <w:rsid w:val="00150574"/>
    <w:rsid w:val="001859F0"/>
    <w:rsid w:val="001D54E1"/>
    <w:rsid w:val="00264C11"/>
    <w:rsid w:val="002A5AD5"/>
    <w:rsid w:val="002C5D08"/>
    <w:rsid w:val="00342AE2"/>
    <w:rsid w:val="00374A61"/>
    <w:rsid w:val="00375DC8"/>
    <w:rsid w:val="003E6B16"/>
    <w:rsid w:val="00406FED"/>
    <w:rsid w:val="004152B5"/>
    <w:rsid w:val="00430613"/>
    <w:rsid w:val="00444F80"/>
    <w:rsid w:val="00461943"/>
    <w:rsid w:val="004E17A9"/>
    <w:rsid w:val="005B40B0"/>
    <w:rsid w:val="0063495E"/>
    <w:rsid w:val="006B417A"/>
    <w:rsid w:val="0074511B"/>
    <w:rsid w:val="0083025F"/>
    <w:rsid w:val="00847C59"/>
    <w:rsid w:val="00853CD2"/>
    <w:rsid w:val="00856D23"/>
    <w:rsid w:val="0087145C"/>
    <w:rsid w:val="008A4EBB"/>
    <w:rsid w:val="00983DCD"/>
    <w:rsid w:val="009F78F7"/>
    <w:rsid w:val="00A94DA9"/>
    <w:rsid w:val="00B22613"/>
    <w:rsid w:val="00B326FB"/>
    <w:rsid w:val="00B372AF"/>
    <w:rsid w:val="00B50579"/>
    <w:rsid w:val="00BA1873"/>
    <w:rsid w:val="00BF4885"/>
    <w:rsid w:val="00C135C2"/>
    <w:rsid w:val="00C336B4"/>
    <w:rsid w:val="00D50886"/>
    <w:rsid w:val="00D905B9"/>
    <w:rsid w:val="00DF0697"/>
    <w:rsid w:val="00E00E52"/>
    <w:rsid w:val="00E93CC0"/>
    <w:rsid w:val="00EE1C5C"/>
    <w:rsid w:val="00EF6C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5D08"/>
    <w:pPr>
      <w:spacing w:line="240" w:lineRule="auto"/>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5D08"/>
    <w:pPr>
      <w:ind w:left="720"/>
      <w:contextualSpacing/>
    </w:pPr>
  </w:style>
  <w:style w:type="paragraph" w:styleId="a4">
    <w:name w:val="footer"/>
    <w:basedOn w:val="a"/>
    <w:link w:val="a5"/>
    <w:uiPriority w:val="99"/>
    <w:unhideWhenUsed/>
    <w:rsid w:val="002C5D08"/>
    <w:pPr>
      <w:tabs>
        <w:tab w:val="center" w:pos="4819"/>
        <w:tab w:val="right" w:pos="9639"/>
      </w:tabs>
    </w:pPr>
  </w:style>
  <w:style w:type="character" w:customStyle="1" w:styleId="a5">
    <w:name w:val="Нижний колонтитул Знак"/>
    <w:basedOn w:val="a0"/>
    <w:link w:val="a4"/>
    <w:uiPriority w:val="99"/>
    <w:rsid w:val="002C5D08"/>
    <w:rPr>
      <w:rFonts w:eastAsia="Times New Roman"/>
      <w:sz w:val="24"/>
      <w:szCs w:val="24"/>
      <w:lang w:val="uk-UA" w:eastAsia="ru-RU"/>
    </w:rPr>
  </w:style>
  <w:style w:type="paragraph" w:styleId="a6">
    <w:name w:val="Balloon Text"/>
    <w:basedOn w:val="a"/>
    <w:link w:val="a7"/>
    <w:uiPriority w:val="99"/>
    <w:semiHidden/>
    <w:unhideWhenUsed/>
    <w:rsid w:val="0074511B"/>
    <w:rPr>
      <w:rFonts w:ascii="Tahoma" w:hAnsi="Tahoma" w:cs="Tahoma"/>
      <w:sz w:val="16"/>
      <w:szCs w:val="16"/>
    </w:rPr>
  </w:style>
  <w:style w:type="character" w:customStyle="1" w:styleId="a7">
    <w:name w:val="Текст выноски Знак"/>
    <w:basedOn w:val="a0"/>
    <w:link w:val="a6"/>
    <w:uiPriority w:val="99"/>
    <w:semiHidden/>
    <w:rsid w:val="0074511B"/>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8</Pages>
  <Words>3611</Words>
  <Characters>20589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KTE</dc:creator>
  <cp:keywords/>
  <dc:description/>
  <cp:lastModifiedBy>KTE</cp:lastModifiedBy>
  <cp:revision>20</cp:revision>
  <cp:lastPrinted>2016-09-02T11:38:00Z</cp:lastPrinted>
  <dcterms:created xsi:type="dcterms:W3CDTF">2016-09-02T09:35:00Z</dcterms:created>
  <dcterms:modified xsi:type="dcterms:W3CDTF">2016-09-22T08:43:00Z</dcterms:modified>
</cp:coreProperties>
</file>