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6670" w:rsidRPr="007B22D1" w:rsidRDefault="00AF6670" w:rsidP="00AF6670">
      <w:pPr>
        <w:ind w:left="5670"/>
        <w:rPr>
          <w:sz w:val="28"/>
          <w:szCs w:val="28"/>
        </w:rPr>
      </w:pPr>
      <w:r w:rsidRPr="007B22D1">
        <w:rPr>
          <w:sz w:val="28"/>
          <w:szCs w:val="28"/>
        </w:rPr>
        <w:t xml:space="preserve">Додаток </w:t>
      </w:r>
    </w:p>
    <w:p w:rsidR="00AF6670" w:rsidRPr="007B22D1" w:rsidRDefault="00AF6670" w:rsidP="00AF6670">
      <w:pPr>
        <w:ind w:left="5670"/>
        <w:rPr>
          <w:sz w:val="28"/>
          <w:szCs w:val="28"/>
        </w:rPr>
      </w:pPr>
      <w:r w:rsidRPr="007B22D1">
        <w:rPr>
          <w:sz w:val="28"/>
          <w:szCs w:val="28"/>
        </w:rPr>
        <w:t xml:space="preserve">до рішення </w:t>
      </w:r>
      <w:r w:rsidR="006C33C0">
        <w:rPr>
          <w:sz w:val="28"/>
          <w:szCs w:val="28"/>
        </w:rPr>
        <w:t>6</w:t>
      </w:r>
      <w:r w:rsidRPr="007B22D1">
        <w:rPr>
          <w:sz w:val="28"/>
          <w:szCs w:val="28"/>
        </w:rPr>
        <w:t xml:space="preserve"> - ї сесії </w:t>
      </w:r>
    </w:p>
    <w:p w:rsidR="00AF6670" w:rsidRPr="007B22D1" w:rsidRDefault="00AF6670" w:rsidP="00AF6670">
      <w:pPr>
        <w:ind w:left="5670"/>
        <w:rPr>
          <w:sz w:val="28"/>
          <w:szCs w:val="28"/>
        </w:rPr>
      </w:pPr>
      <w:r w:rsidRPr="007B22D1">
        <w:rPr>
          <w:sz w:val="28"/>
          <w:szCs w:val="28"/>
        </w:rPr>
        <w:t xml:space="preserve">обласної ради VІ скликання </w:t>
      </w:r>
    </w:p>
    <w:p w:rsidR="00AF6670" w:rsidRPr="007B22D1" w:rsidRDefault="00AF6670" w:rsidP="00AF6670">
      <w:pPr>
        <w:ind w:left="5670"/>
        <w:rPr>
          <w:sz w:val="28"/>
          <w:szCs w:val="28"/>
        </w:rPr>
      </w:pPr>
      <w:r w:rsidRPr="007B22D1">
        <w:rPr>
          <w:sz w:val="28"/>
          <w:szCs w:val="28"/>
        </w:rPr>
        <w:t xml:space="preserve">від </w:t>
      </w:r>
      <w:r w:rsidR="006C33C0">
        <w:rPr>
          <w:sz w:val="28"/>
          <w:szCs w:val="28"/>
        </w:rPr>
        <w:t>28 липня</w:t>
      </w:r>
      <w:r w:rsidRPr="007B22D1">
        <w:rPr>
          <w:sz w:val="28"/>
          <w:szCs w:val="28"/>
        </w:rPr>
        <w:t xml:space="preserve"> 2016 року</w:t>
      </w:r>
    </w:p>
    <w:p w:rsidR="00AF6670" w:rsidRPr="007B22D1" w:rsidRDefault="00AF6670" w:rsidP="00AF6670">
      <w:pPr>
        <w:ind w:left="5670"/>
        <w:rPr>
          <w:sz w:val="28"/>
          <w:szCs w:val="28"/>
        </w:rPr>
      </w:pPr>
      <w:r w:rsidRPr="007B22D1">
        <w:rPr>
          <w:sz w:val="28"/>
          <w:szCs w:val="28"/>
        </w:rPr>
        <w:t xml:space="preserve">№ </w:t>
      </w:r>
      <w:r w:rsidR="006C33C0">
        <w:rPr>
          <w:sz w:val="28"/>
          <w:szCs w:val="28"/>
        </w:rPr>
        <w:t>147-6/16</w:t>
      </w:r>
    </w:p>
    <w:p w:rsidR="00AF6670" w:rsidRPr="007B22D1" w:rsidRDefault="00AF6670" w:rsidP="00AF6670">
      <w:pPr>
        <w:jc w:val="center"/>
        <w:rPr>
          <w:sz w:val="28"/>
          <w:szCs w:val="28"/>
        </w:rPr>
      </w:pPr>
    </w:p>
    <w:p w:rsidR="00AF6670" w:rsidRPr="007B22D1" w:rsidRDefault="00AF6670" w:rsidP="00AF6670">
      <w:pPr>
        <w:jc w:val="center"/>
        <w:rPr>
          <w:sz w:val="28"/>
          <w:szCs w:val="28"/>
        </w:rPr>
      </w:pPr>
    </w:p>
    <w:p w:rsidR="00AF6670" w:rsidRPr="007B22D1" w:rsidRDefault="00AF6670" w:rsidP="00AF6670">
      <w:pPr>
        <w:jc w:val="center"/>
        <w:rPr>
          <w:b/>
          <w:sz w:val="28"/>
          <w:szCs w:val="28"/>
        </w:rPr>
      </w:pPr>
      <w:r w:rsidRPr="007B22D1">
        <w:rPr>
          <w:b/>
          <w:sz w:val="28"/>
          <w:szCs w:val="28"/>
        </w:rPr>
        <w:t xml:space="preserve">Інформація </w:t>
      </w:r>
    </w:p>
    <w:p w:rsidR="00AF6670" w:rsidRPr="007B22D1" w:rsidRDefault="00AF6670" w:rsidP="00AF6670">
      <w:pPr>
        <w:jc w:val="center"/>
        <w:rPr>
          <w:b/>
          <w:sz w:val="28"/>
          <w:szCs w:val="28"/>
        </w:rPr>
      </w:pPr>
      <w:r w:rsidRPr="007B22D1">
        <w:rPr>
          <w:b/>
          <w:sz w:val="28"/>
          <w:szCs w:val="28"/>
        </w:rPr>
        <w:t>щодо реагування на звернення депутатів Чернівецької обласної ради до центральних органів виконавчої влади</w:t>
      </w:r>
    </w:p>
    <w:p w:rsidR="00AF6670" w:rsidRPr="007B22D1" w:rsidRDefault="00AF6670" w:rsidP="00AF6670">
      <w:pPr>
        <w:rPr>
          <w:sz w:val="28"/>
          <w:szCs w:val="28"/>
        </w:rPr>
      </w:pPr>
    </w:p>
    <w:p w:rsidR="00AF6670" w:rsidRPr="007B22D1" w:rsidRDefault="00AF6670" w:rsidP="00AF6670">
      <w:pPr>
        <w:pStyle w:val="a3"/>
        <w:numPr>
          <w:ilvl w:val="0"/>
          <w:numId w:val="1"/>
        </w:numPr>
        <w:ind w:left="0" w:firstLine="709"/>
        <w:jc w:val="both"/>
        <w:rPr>
          <w:b/>
          <w:sz w:val="28"/>
          <w:szCs w:val="28"/>
        </w:rPr>
      </w:pPr>
      <w:r w:rsidRPr="007B22D1">
        <w:rPr>
          <w:sz w:val="28"/>
          <w:szCs w:val="28"/>
        </w:rPr>
        <w:t>Звернення депутатів обласної ради до Президента України, Верховної Ради України та Кабінету Міністрів України (рішення 4-ї сесії обласної ради VІІ скликання від 15.03.2016 №</w:t>
      </w:r>
      <w:r w:rsidR="00AE26AF">
        <w:rPr>
          <w:sz w:val="28"/>
          <w:szCs w:val="28"/>
        </w:rPr>
        <w:t>51</w:t>
      </w:r>
      <w:r w:rsidRPr="007B22D1">
        <w:rPr>
          <w:sz w:val="28"/>
          <w:szCs w:val="28"/>
        </w:rPr>
        <w:t xml:space="preserve">-4/16) щодо </w:t>
      </w:r>
      <w:r w:rsidR="00AE26AF">
        <w:rPr>
          <w:sz w:val="28"/>
          <w:szCs w:val="28"/>
        </w:rPr>
        <w:t>переведення державних установ з м.Хотина в м.Новоселиця та селище Кельменці Чернівецької області</w:t>
      </w:r>
      <w:r w:rsidRPr="007B22D1">
        <w:rPr>
          <w:sz w:val="28"/>
          <w:szCs w:val="28"/>
        </w:rPr>
        <w:t xml:space="preserve"> розглянуто. У відповіді Міністерства регіонального розвитку, будівництва та житлово-комунального господарства України зазначається, що відповідно до інформації, наданої Чернівецькою обласною державною адміністрацією, 01.02.2016 головою облдержадміністрації Фищуком О.Г. проведено зустріч із представниками ініціативної групи, в рамках якої обговорено можливість збереження існуючої мережі територіальних підрозділів центральних органів виконавчої влади в Хотинському районі.</w:t>
      </w:r>
      <w:r w:rsidR="00C03913" w:rsidRPr="007B22D1">
        <w:rPr>
          <w:sz w:val="28"/>
          <w:szCs w:val="28"/>
        </w:rPr>
        <w:t xml:space="preserve"> Крім того, відповідні роз'яснення із зазначених питань надано першим заступником голови обласної державної адміністрації, керівниками територіальних підрозділів центральних органів виконавчої влади та керівництвом Хотинського району жителям району - учасникам акції протесту</w:t>
      </w:r>
      <w:r w:rsidR="00EF2E3F" w:rsidRPr="007B22D1">
        <w:rPr>
          <w:sz w:val="28"/>
          <w:szCs w:val="28"/>
        </w:rPr>
        <w:t>, яка відбулася 02.02.2016 у м.</w:t>
      </w:r>
      <w:r w:rsidR="00C03913" w:rsidRPr="007B22D1">
        <w:rPr>
          <w:sz w:val="28"/>
          <w:szCs w:val="28"/>
        </w:rPr>
        <w:t>Хотин</w:t>
      </w:r>
      <w:r w:rsidR="00EF2E3F" w:rsidRPr="007B22D1">
        <w:rPr>
          <w:sz w:val="28"/>
          <w:szCs w:val="28"/>
        </w:rPr>
        <w:t>і</w:t>
      </w:r>
      <w:r w:rsidR="00C03913" w:rsidRPr="007B22D1">
        <w:rPr>
          <w:sz w:val="28"/>
          <w:szCs w:val="28"/>
        </w:rPr>
        <w:t>. Щодо територіального органу поліції</w:t>
      </w:r>
      <w:r w:rsidR="00EF2E3F" w:rsidRPr="007B22D1">
        <w:rPr>
          <w:sz w:val="28"/>
          <w:szCs w:val="28"/>
        </w:rPr>
        <w:t>, то</w:t>
      </w:r>
      <w:r w:rsidR="00C03913" w:rsidRPr="007B22D1">
        <w:rPr>
          <w:sz w:val="28"/>
          <w:szCs w:val="28"/>
        </w:rPr>
        <w:t xml:space="preserve"> </w:t>
      </w:r>
      <w:r w:rsidR="00EF2E3F" w:rsidRPr="007B22D1">
        <w:rPr>
          <w:sz w:val="28"/>
          <w:szCs w:val="28"/>
        </w:rPr>
        <w:t>в</w:t>
      </w:r>
      <w:r w:rsidR="00C03913" w:rsidRPr="007B22D1">
        <w:rPr>
          <w:sz w:val="28"/>
          <w:szCs w:val="28"/>
        </w:rPr>
        <w:t>ідповідно до Закону України «Про Національну поліцію» від 02.07.2015 №580-VIII, постанови КМУ від 16.09.2016 №730 «Про утворення територіальних органів Національної поліції та ліквідацію територіальних органів Міністерства внутрішніх справ», наказу Національної поліції України від 06.11.2015 №41 «Про затвердження положення про Головне управління Національної поліції в Чернівецькій області» утворено Хотинське відділення поліції Кельменецького відділу поліції Головного управління Національної поліції в Чернівецькій області, яке є відокремленим структурним підрозділом Головного управління Національної поліції в Чернівецькій області та підпорядковується начальнику Головного управління Національної поліції в Чернівецькій області. Відділення поліції діє як повноцінний орган поліції, має окрему печатку, штампи, бланк</w:t>
      </w:r>
      <w:r w:rsidR="00B74DB4">
        <w:rPr>
          <w:sz w:val="28"/>
          <w:szCs w:val="28"/>
        </w:rPr>
        <w:t>и зі своїм повним найменуванням</w:t>
      </w:r>
      <w:r w:rsidR="00C03913" w:rsidRPr="007B22D1">
        <w:rPr>
          <w:sz w:val="28"/>
          <w:szCs w:val="28"/>
        </w:rPr>
        <w:t xml:space="preserve">. Хотинське відділення поліції, відповідно до покладених завдань, здійснює превентивну та профілактичну діяльність, виявляє кримінальні, адміністративні правопорушення, вживає заходів при виявленні кримінальних та адміністративних правопорушень, здійснює своєчасне реагування на заяви та повідомлення про кримінальні, адміністративні правопорушення або події, здійснює досудове розслідування кримінальних правопорушень у межах визначеної підслідності та інші завдання, які покладаються на органи поліції. </w:t>
      </w:r>
      <w:r w:rsidR="00C03913" w:rsidRPr="007B22D1">
        <w:rPr>
          <w:sz w:val="28"/>
          <w:szCs w:val="28"/>
        </w:rPr>
        <w:lastRenderedPageBreak/>
        <w:t>Щодо Фонду соціального страхування з тимчасової втрати працездатності</w:t>
      </w:r>
      <w:r w:rsidR="006C5148" w:rsidRPr="007B22D1">
        <w:rPr>
          <w:sz w:val="28"/>
          <w:szCs w:val="28"/>
        </w:rPr>
        <w:t>,</w:t>
      </w:r>
      <w:r w:rsidR="00C03913" w:rsidRPr="007B22D1">
        <w:rPr>
          <w:sz w:val="28"/>
          <w:szCs w:val="28"/>
        </w:rPr>
        <w:t xml:space="preserve"> </w:t>
      </w:r>
      <w:r w:rsidR="006C5148" w:rsidRPr="007B22D1">
        <w:rPr>
          <w:sz w:val="28"/>
          <w:szCs w:val="28"/>
        </w:rPr>
        <w:t>то в</w:t>
      </w:r>
      <w:r w:rsidR="00C03913" w:rsidRPr="007B22D1">
        <w:rPr>
          <w:sz w:val="28"/>
          <w:szCs w:val="28"/>
        </w:rPr>
        <w:t>ідповідно до Закону України «Про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 у редакції, що діяла до 01.01.2015, затвердження структурних органів Фонду соціального страхування від нещасних випадків на виробництві та професійних захворювань України (далі - ФССНВ) (у тому числі відділень виконавчих дирекцій у районах і містах обласного значення) належало до компетенції правління ФССНВ. Відповідно до наданих повноважень у червні 2014 року правління ФССНВ за поданням виконавчої дирекції ФССНВ затвердило структуру робочих органів виконавчої дирекції ФССНВ, у тому числі відділення виконавчої дирекції ФССНВ в Кельменецькому районі Чернівецької області, діяльність якого поширюється на Кельменецький і Хотинський район (постанова правління ФССНВ від 12.06.2014 № 11), яка є чинною на сьогодні. Також зазначено, що Закон України «Про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 з 01.01.2015 діє у новій редакції - «Про загальнообов'язкове державне соціальне страхування» (далі -Закон). Законом передбачено утворення Фонду соціального страхування України (далі - Фонд), реорганізувавши шляхом злиття ФССНВ і Фонду соціального страхування з тимчасової втрати працездатності. З метою виконання Закону розпочато процедуру реорганізації ФССНВ і ФССТВП та 31.12.2015 зареєстровано Фонд як юридичну особу. Згідно зі статтею 7 Закону правління Фонду затверджує структуру органів Фонду (за погодженням із центральними органами виконавчої влади, що забезпечують формування державної фінансової політики, державної політики у сферах трудових відносин, соціального захисту населення). Щодо діяльності місцевої прокуратури</w:t>
      </w:r>
      <w:r w:rsidR="006C5148" w:rsidRPr="007B22D1">
        <w:rPr>
          <w:sz w:val="28"/>
          <w:szCs w:val="28"/>
        </w:rPr>
        <w:t>, то</w:t>
      </w:r>
      <w:r w:rsidR="00C03913" w:rsidRPr="007B22D1">
        <w:rPr>
          <w:sz w:val="28"/>
          <w:szCs w:val="28"/>
        </w:rPr>
        <w:t xml:space="preserve"> Законом України «Про прокуратуру» від 14.10.2014 №1697-</w:t>
      </w:r>
      <w:r w:rsidR="006C5148" w:rsidRPr="007B22D1">
        <w:rPr>
          <w:sz w:val="28"/>
          <w:szCs w:val="28"/>
        </w:rPr>
        <w:t>VII</w:t>
      </w:r>
      <w:r w:rsidR="00C03913" w:rsidRPr="007B22D1">
        <w:rPr>
          <w:sz w:val="28"/>
          <w:szCs w:val="28"/>
        </w:rPr>
        <w:t xml:space="preserve"> затверджено Перелік і територіальну юрисдикцію місцевих та військових прокуратур, яким передбачено створення 4-х місцевих прокуратур у Чернівецькій області.</w:t>
      </w:r>
      <w:r w:rsidR="00114EF9" w:rsidRPr="007B22D1">
        <w:rPr>
          <w:sz w:val="28"/>
          <w:szCs w:val="28"/>
        </w:rPr>
        <w:t xml:space="preserve"> Зокрема, утворено Кельменецьку місцеву прокуратуру, територіальна юрисдикція якої розповсюджується на Хотинський, Сокирянський, Кельменецький райони та місто Новодністровськ. Роботу місцевої прокуратури на території Хотинського району організовано таким чином, щоб цілодобово забезпечувати виконання конституційних функцій, покладених на органи прокуратури. У м.Хотин</w:t>
      </w:r>
      <w:r w:rsidR="006C5148" w:rsidRPr="007B22D1">
        <w:rPr>
          <w:sz w:val="28"/>
          <w:szCs w:val="28"/>
        </w:rPr>
        <w:t>і</w:t>
      </w:r>
      <w:r w:rsidR="00114EF9" w:rsidRPr="007B22D1">
        <w:rPr>
          <w:sz w:val="28"/>
          <w:szCs w:val="28"/>
        </w:rPr>
        <w:t xml:space="preserve"> здійснюють діяльність </w:t>
      </w:r>
      <w:r w:rsidR="00B74DB4">
        <w:rPr>
          <w:sz w:val="28"/>
          <w:szCs w:val="28"/>
        </w:rPr>
        <w:br/>
      </w:r>
      <w:r w:rsidR="00114EF9" w:rsidRPr="007B22D1">
        <w:rPr>
          <w:sz w:val="28"/>
          <w:szCs w:val="28"/>
        </w:rPr>
        <w:t>5 посадових осіб місцевої прокуратури, в тому числі заступник прокурора місцевої прокуратури. Що</w:t>
      </w:r>
      <w:r w:rsidR="00F6248A" w:rsidRPr="007B22D1">
        <w:rPr>
          <w:sz w:val="28"/>
          <w:szCs w:val="28"/>
        </w:rPr>
        <w:t xml:space="preserve"> </w:t>
      </w:r>
      <w:r w:rsidR="006C5148" w:rsidRPr="007B22D1">
        <w:rPr>
          <w:sz w:val="28"/>
          <w:szCs w:val="28"/>
        </w:rPr>
        <w:t>стосується</w:t>
      </w:r>
      <w:r w:rsidR="00114EF9" w:rsidRPr="007B22D1">
        <w:rPr>
          <w:sz w:val="28"/>
          <w:szCs w:val="28"/>
        </w:rPr>
        <w:t xml:space="preserve"> територіальних органів Державної податкової інспекції та Державної фіскальної служби</w:t>
      </w:r>
      <w:r w:rsidR="006C5148" w:rsidRPr="007B22D1">
        <w:rPr>
          <w:sz w:val="28"/>
          <w:szCs w:val="28"/>
        </w:rPr>
        <w:t>,</w:t>
      </w:r>
      <w:r w:rsidR="00B74DB4">
        <w:rPr>
          <w:sz w:val="28"/>
          <w:szCs w:val="28"/>
        </w:rPr>
        <w:t xml:space="preserve"> </w:t>
      </w:r>
      <w:r w:rsidR="006C5148" w:rsidRPr="007B22D1">
        <w:rPr>
          <w:sz w:val="28"/>
          <w:szCs w:val="28"/>
        </w:rPr>
        <w:t>то</w:t>
      </w:r>
      <w:r w:rsidR="00114EF9" w:rsidRPr="007B22D1">
        <w:rPr>
          <w:sz w:val="28"/>
          <w:szCs w:val="28"/>
        </w:rPr>
        <w:t xml:space="preserve"> </w:t>
      </w:r>
      <w:r w:rsidR="006C5148" w:rsidRPr="007B22D1">
        <w:rPr>
          <w:sz w:val="28"/>
          <w:szCs w:val="28"/>
        </w:rPr>
        <w:t>в</w:t>
      </w:r>
      <w:r w:rsidR="00114EF9" w:rsidRPr="007B22D1">
        <w:rPr>
          <w:sz w:val="28"/>
          <w:szCs w:val="28"/>
        </w:rPr>
        <w:t>ідповідно до постанови Кабінету Міністрів України від 06.08.2014 № 311 «Про утворення територіальних органів Державної фіскальної служби та визнання такими, що втратили чинність, деяких актів Кабінету Міністрів України» утворено Хотинську об'єднану державну податкову інспекцію Головного управління ДФС, яка знаходиться в місті Хотин</w:t>
      </w:r>
      <w:r w:rsidR="00B74DB4">
        <w:rPr>
          <w:sz w:val="28"/>
          <w:szCs w:val="28"/>
        </w:rPr>
        <w:t>і</w:t>
      </w:r>
      <w:r w:rsidR="00114EF9" w:rsidRPr="007B22D1">
        <w:rPr>
          <w:sz w:val="28"/>
          <w:szCs w:val="28"/>
        </w:rPr>
        <w:t xml:space="preserve"> та забезпечує виконання своїх функцій на території Хотинського та Кельменецького районів. Станом на сьогодні Головним управлінням ДФС у Чернівецькій області жодних заходів щодо реорганізації </w:t>
      </w:r>
      <w:r w:rsidR="00114EF9" w:rsidRPr="007B22D1">
        <w:rPr>
          <w:sz w:val="28"/>
          <w:szCs w:val="28"/>
        </w:rPr>
        <w:lastRenderedPageBreak/>
        <w:t>(ліквідації) Хотинської ОДПІ Головного управління ДФС не проводиться. На виконання доручення Держфінінспекції України від 26.08.2015 №09-18/1443 та наказу Держфінінспекції України від 04.09.2015 №192 «Про затвердження нової граничної чисельності працівників державних фінансових інспекцій в областях та м.Києві» передбачено ліквідацію усіх територіальних підрозділів державної фінансової інспекції в районах області. За погодженням з Міністром фінансів України Головою Державної фінансової інспекції України затверджено нову структуру Державної фінансової інспекції в Чернівецькій області, згідно з якою ліквідовано всі територіальні підрозділи Держфінінспекції в області, а виконання завдань і функцій, які раніше виконували територіальні підрозділи Держфінінспекції в област</w:t>
      </w:r>
      <w:r w:rsidR="00DE099D" w:rsidRPr="007B22D1">
        <w:rPr>
          <w:sz w:val="28"/>
          <w:szCs w:val="28"/>
        </w:rPr>
        <w:t>і</w:t>
      </w:r>
      <w:r w:rsidR="00114EF9" w:rsidRPr="007B22D1">
        <w:rPr>
          <w:sz w:val="28"/>
          <w:szCs w:val="28"/>
        </w:rPr>
        <w:t xml:space="preserve">, буде здійснюватися виключно обласним підрозділом. Щодо територіальних органів Державної служби статистики </w:t>
      </w:r>
      <w:r w:rsidR="00DE099D" w:rsidRPr="007B22D1">
        <w:rPr>
          <w:sz w:val="28"/>
          <w:szCs w:val="28"/>
        </w:rPr>
        <w:t>України,</w:t>
      </w:r>
      <w:r w:rsidR="00114EF9" w:rsidRPr="007B22D1">
        <w:rPr>
          <w:sz w:val="28"/>
          <w:szCs w:val="28"/>
        </w:rPr>
        <w:t xml:space="preserve"> </w:t>
      </w:r>
      <w:r w:rsidR="00DE099D" w:rsidRPr="007B22D1">
        <w:rPr>
          <w:sz w:val="28"/>
          <w:szCs w:val="28"/>
        </w:rPr>
        <w:t>н</w:t>
      </w:r>
      <w:r w:rsidR="00114EF9" w:rsidRPr="007B22D1">
        <w:rPr>
          <w:sz w:val="28"/>
          <w:szCs w:val="28"/>
        </w:rPr>
        <w:t>а виконання вимог Угоди про асоціацію України з ЄС (ратифікована Законом України від 16.09.2014 №1678) та статті 9 розділу III «Прикінцеві положення» Закону України від 28.12.2014 №76-</w:t>
      </w:r>
      <w:r w:rsidR="00C61BEB" w:rsidRPr="007B22D1">
        <w:rPr>
          <w:sz w:val="28"/>
          <w:szCs w:val="28"/>
        </w:rPr>
        <w:t>V</w:t>
      </w:r>
      <w:r w:rsidR="00114EF9" w:rsidRPr="007B22D1">
        <w:rPr>
          <w:sz w:val="28"/>
          <w:szCs w:val="28"/>
        </w:rPr>
        <w:t xml:space="preserve">ІІІ «Про внесення змін та визнання такими, що втратили чинність, деяких законодавчих актів України» Держстат у грудні 2015 року здійснив оптимізацію чисельності та організаційної структури органів державної статистики, в результаті чого майже 50% від загальної кількості відокремлених структурних підрозділів територіальних органів Держстату в районах ліквідовано. Нова організаційна структура територіальних органів Держстату, яка передбачає запровадження процесно-орієнтованого підходу до вироблення статистичної інформації та організації статистичної діяльності, відповідно до адаптованої версії Загальної моделі статистичних бізнес-процесів (08ВРМ) значно скорочує функціональні повноваження відокремлених структурних підрозділів районного рівня, зосередивши їх виключно на зборі статистичної інформації. У зв'язку з цим, за результатами аналізу кількості респондентів, що звітували в органи статистики районного рівня, зібраних та опрацьованих звітів прийнято рішення щодо закриття 4-х відокремлених підрозділів у Чернівецькій області, а саме: відділів статистики у Герцаївському, Путильському, Заставнівському та Хотинському районах. Також слід зазначити, що органи державної статистики не є суб'єктами надання адміністративних послуг, а запровадження сучасних методів збору статистичної звітності в електронному вигляді дає можливість оптимізувати видатки з державного бюджету. Щодо територіальних органів Державної санітарно-епідеміологічної служби </w:t>
      </w:r>
      <w:r w:rsidR="005049C5" w:rsidRPr="007B22D1">
        <w:rPr>
          <w:sz w:val="28"/>
          <w:szCs w:val="28"/>
        </w:rPr>
        <w:t>України, то</w:t>
      </w:r>
      <w:r w:rsidR="00114EF9" w:rsidRPr="007B22D1">
        <w:rPr>
          <w:sz w:val="28"/>
          <w:szCs w:val="28"/>
        </w:rPr>
        <w:t xml:space="preserve"> </w:t>
      </w:r>
      <w:r w:rsidR="005049C5" w:rsidRPr="007B22D1">
        <w:rPr>
          <w:sz w:val="28"/>
          <w:szCs w:val="28"/>
        </w:rPr>
        <w:t>п</w:t>
      </w:r>
      <w:r w:rsidR="00114EF9" w:rsidRPr="007B22D1">
        <w:rPr>
          <w:sz w:val="28"/>
          <w:szCs w:val="28"/>
        </w:rPr>
        <w:t xml:space="preserve">ісля реформування Держсанепідслужби у 2012 році, на території Чернівецької області в усіх районах функціонують відокремлені структурні підрозділи Головного управління Держсанепідслужби у Чернівецькій області: міжрайонні, міськміжрайонне, які представлені відділами у кожному районі, та Чернівецьке міське управління. Також є представництво у кожному районі Державної установи «Чернівецький обласний лабораторний центр Держсанепідслужби України». Функціонування цих структурних підрозділів на всіх адміністративних територіях області дало можливість забезпечити своєчасне проведення епідрозслідувань, профілактичних та протиепідемічних заходів в осередках інфекційних хвороб, забору матеріалу для проведення лабораторних </w:t>
      </w:r>
      <w:r w:rsidR="00114EF9" w:rsidRPr="007B22D1">
        <w:rPr>
          <w:sz w:val="28"/>
          <w:szCs w:val="28"/>
        </w:rPr>
        <w:lastRenderedPageBreak/>
        <w:t>досліджень, лабораторних та інструментальних досліджень, а також заходів нагляду, розгляду звернень громадян. Крім того, ці заходи дали можливість зберегти доступність для населення отримання адміністративних послуг, уникнути зайвих транспортних витрат, забезпечити максимальне працевлаштування працівників санітарно-епідеміологічних закладів області, які ліквідовано, зберегти кадровий потенціал служби та забезпечити соціальні гарантії працівників, вивільнених з</w:t>
      </w:r>
      <w:r w:rsidR="00F6248A" w:rsidRPr="007B22D1">
        <w:rPr>
          <w:sz w:val="28"/>
          <w:szCs w:val="28"/>
        </w:rPr>
        <w:t xml:space="preserve"> санітарно-е</w:t>
      </w:r>
      <w:r w:rsidR="00114EF9" w:rsidRPr="007B22D1">
        <w:rPr>
          <w:sz w:val="28"/>
          <w:szCs w:val="28"/>
        </w:rPr>
        <w:t>підеміологічних станцій. На даний час Держсанепідслужба перебуває у процесі реорганізації. Згідно з постановою Кабінету Міністрів України від 10.09.2014 № 422 «Про оптимізацію системи центральних органів виконавчої влади» утворено Державну службу України з питань безпечності харчових продуктів та захисту споживачів (далі - Служба), шляхом реорганізації (ліквідації): Державної ветеринарної та фітосанітарної служби</w:t>
      </w:r>
      <w:r w:rsidR="000C3C1F" w:rsidRPr="007B22D1">
        <w:rPr>
          <w:sz w:val="28"/>
          <w:szCs w:val="28"/>
        </w:rPr>
        <w:t>,</w:t>
      </w:r>
      <w:r w:rsidR="00114EF9" w:rsidRPr="007B22D1">
        <w:rPr>
          <w:sz w:val="28"/>
          <w:szCs w:val="28"/>
        </w:rPr>
        <w:t xml:space="preserve"> Державної інспекції з питань захисту прав споживачів, Державної санітарно-епідеміологічної служби. На Службу, що утворюється</w:t>
      </w:r>
      <w:r w:rsidR="000C3C1F" w:rsidRPr="007B22D1">
        <w:rPr>
          <w:sz w:val="28"/>
          <w:szCs w:val="28"/>
        </w:rPr>
        <w:t>,</w:t>
      </w:r>
      <w:r w:rsidR="00114EF9" w:rsidRPr="007B22D1">
        <w:rPr>
          <w:sz w:val="28"/>
          <w:szCs w:val="28"/>
        </w:rPr>
        <w:t xml:space="preserve"> покладено функції з реалізації державної політики, які виконували органи, що припиняють свою діяльність (крім функцій з реалізації державної політики у сфері племінної справи у тваринництві, у сфері охорони прав на сорти рослин, у сфері епідеміологічного нагляду (спостереження), у сфері гігієни праці та функцій із здійснення дозиметричного контролю робочих місць і доз опромінення працівників), а також функції із здійснення державного контролю (нагляду) за дотриманням вимог щодо формування, встановлення та застосування державних регульованих цін, здійснення державного нагляду (контролю) у сфері туризму та курортів. Відповідно до постанови Кабінету Міністрів України від 16.12.2015 № 1092 «Про утворення територіальних органів Державної служби з питань безпечності харчових продуктів та захисту споживачів» передбачено створення Управління Держпродспоживслужби в Хотинському районі як окремого структурного підрозділу. Також зазначено, що Чернівецька облдержадміністрація сприяла збереженню Хотинського відділення Чернівецького обласного центру служби крові (далі -</w:t>
      </w:r>
      <w:r w:rsidR="00F6248A" w:rsidRPr="007B22D1">
        <w:rPr>
          <w:sz w:val="28"/>
          <w:szCs w:val="28"/>
        </w:rPr>
        <w:t xml:space="preserve"> </w:t>
      </w:r>
      <w:r w:rsidR="00114EF9" w:rsidRPr="007B22D1">
        <w:rPr>
          <w:sz w:val="28"/>
          <w:szCs w:val="28"/>
        </w:rPr>
        <w:t>Відділення), зокрема, у 2015 році для покращення його матеріально-технічного стану виділено кошти в сумі 257,1 тис. грн. Відділення протягом року зможе переробляти до 2,0 тис. літрів плазми та забезпечувати виготовлення до 0,5 тис. літрів препарату «Альбумін», що є вкрай необхідним при наданні медичної допомоги хворим, у тому числі, пораненим військовослужбовцям в зоні проведення антитерористичної операції на сході України.</w:t>
      </w:r>
    </w:p>
    <w:p w:rsidR="00AE26AF" w:rsidRPr="00AE26AF" w:rsidRDefault="00AE26AF" w:rsidP="00AF6670">
      <w:pPr>
        <w:pStyle w:val="a3"/>
        <w:numPr>
          <w:ilvl w:val="0"/>
          <w:numId w:val="1"/>
        </w:numPr>
        <w:ind w:left="0" w:firstLine="709"/>
        <w:jc w:val="both"/>
        <w:rPr>
          <w:b/>
          <w:sz w:val="28"/>
          <w:szCs w:val="28"/>
        </w:rPr>
      </w:pPr>
      <w:r w:rsidRPr="004D3058">
        <w:rPr>
          <w:sz w:val="28"/>
          <w:szCs w:val="28"/>
        </w:rPr>
        <w:t>Звернення депутатів обласної ради до Президента України, Верховної Ради України, Кабінету Міністрів України (рішення 4-ї сесії обласної ради VІІ скликання від 15.03.2016 №70-4/16) щодо недопущення обмеження повноважень органів місцевого самоврядування у сфері надрокористування розглянуто. У відповіді Міністерства економічного розвитку і торгівлі України зазначається, що до Мінекономрозвитку вже надходили аналогічні за змістом звернення від Київської, Сумської</w:t>
      </w:r>
      <w:r>
        <w:rPr>
          <w:sz w:val="28"/>
          <w:szCs w:val="28"/>
        </w:rPr>
        <w:t>, Волинської, Кіровоградської, Закарпатської</w:t>
      </w:r>
      <w:r w:rsidRPr="004D3058">
        <w:rPr>
          <w:sz w:val="28"/>
          <w:szCs w:val="28"/>
        </w:rPr>
        <w:t xml:space="preserve"> та Полтавської обласних рад, на які спільно з Мінприроди та Держгеонадрами підготовлено та надано відповіді щодо вирішення порушених у зверненнях питань. Частиною одинадцятою статті 4</w:t>
      </w:r>
      <w:r>
        <w:rPr>
          <w:sz w:val="28"/>
          <w:szCs w:val="28"/>
          <w:vertAlign w:val="superscript"/>
        </w:rPr>
        <w:t>1</w:t>
      </w:r>
      <w:r w:rsidRPr="004D3058">
        <w:rPr>
          <w:sz w:val="28"/>
          <w:szCs w:val="28"/>
        </w:rPr>
        <w:t xml:space="preserve"> Закону України «Про дозвільну </w:t>
      </w:r>
      <w:r w:rsidRPr="004D3058">
        <w:rPr>
          <w:sz w:val="28"/>
          <w:szCs w:val="28"/>
        </w:rPr>
        <w:lastRenderedPageBreak/>
        <w:t xml:space="preserve">систему у сфері господарської діяльності» (далі </w:t>
      </w:r>
      <w:r>
        <w:rPr>
          <w:sz w:val="28"/>
          <w:szCs w:val="28"/>
        </w:rPr>
        <w:t>–</w:t>
      </w:r>
      <w:r w:rsidRPr="004D3058">
        <w:rPr>
          <w:sz w:val="28"/>
          <w:szCs w:val="28"/>
        </w:rPr>
        <w:t xml:space="preserve"> Закон</w:t>
      </w:r>
      <w:r>
        <w:rPr>
          <w:sz w:val="28"/>
          <w:szCs w:val="28"/>
        </w:rPr>
        <w:t xml:space="preserve"> </w:t>
      </w:r>
      <w:r w:rsidRPr="004D3058">
        <w:rPr>
          <w:sz w:val="28"/>
          <w:szCs w:val="28"/>
        </w:rPr>
        <w:t>про дозвільну систему) встановлено, що основні вимоги до порядку видачі, переоформлення, видачі дублікатів, анулювання документів доз</w:t>
      </w:r>
      <w:r>
        <w:rPr>
          <w:sz w:val="28"/>
          <w:szCs w:val="28"/>
        </w:rPr>
        <w:t>вільного характеру поширюються н</w:t>
      </w:r>
      <w:r w:rsidRPr="004D3058">
        <w:rPr>
          <w:sz w:val="28"/>
          <w:szCs w:val="28"/>
        </w:rPr>
        <w:t>а всі документи дозвільного характеру, у тому числі на дозвільні (погоджувальні) процедури, якщо інше не встановлено законом. Порядок видачі документів дозвільного характеру або відмови в їх видачі, переоформлення, видачі дублікатів, анулювання центральними органами виконавчої влади, їх територіальними органами встановлюється Кабінетом Міністрів України за поданням відповідного дозвільного органу, погодженим з уповноваженим органом, якщо інше не передбачено міжнародними договорами, згода на обов'язковість яких надана Верховною Радою України (частина перша статті 4</w:t>
      </w:r>
      <w:r>
        <w:rPr>
          <w:sz w:val="28"/>
          <w:szCs w:val="28"/>
          <w:vertAlign w:val="superscript"/>
        </w:rPr>
        <w:t>1</w:t>
      </w:r>
      <w:r w:rsidRPr="004D3058">
        <w:rPr>
          <w:sz w:val="28"/>
          <w:szCs w:val="28"/>
        </w:rPr>
        <w:t xml:space="preserve"> Закону про дозвільну систему). Постанову Кабінету Міністрів України від 16.12.2015 № 1173 «Про внесення змін до деяких постанов Кабінету Міністрів України щодо відповідності основним вимогам до дозвільної системи у сфері господарської діяльності» було прийнято з метою приведення, зокрема, постанови Кабінету Міністрів України від 30.05.2011 № 615 «Про затвердження Порядку падання спеціальних дозволів на користування надрами» у відповідність до вимог Закону про дозвільну систему, зокрема, до частини одинадцятої статті 4</w:t>
      </w:r>
      <w:r>
        <w:rPr>
          <w:sz w:val="28"/>
          <w:szCs w:val="28"/>
          <w:vertAlign w:val="superscript"/>
        </w:rPr>
        <w:t>1</w:t>
      </w:r>
      <w:r w:rsidRPr="004D3058">
        <w:rPr>
          <w:sz w:val="28"/>
          <w:szCs w:val="28"/>
        </w:rPr>
        <w:t>, якою</w:t>
      </w:r>
      <w:r>
        <w:rPr>
          <w:sz w:val="28"/>
          <w:szCs w:val="28"/>
        </w:rPr>
        <w:t xml:space="preserve"> встановлено, що дії щодо одержання та обробки наданих документів, необхідних для видачі документа дозвільного характеру, надаються дозвільним органом, </w:t>
      </w:r>
      <w:r w:rsidRPr="004D3058">
        <w:rPr>
          <w:sz w:val="28"/>
          <w:szCs w:val="28"/>
        </w:rPr>
        <w:t>що оформляє документ дозвільного характеру, без залучення суб'єкта господарюванн</w:t>
      </w:r>
      <w:r>
        <w:rPr>
          <w:sz w:val="28"/>
          <w:szCs w:val="28"/>
        </w:rPr>
        <w:t xml:space="preserve">я. </w:t>
      </w:r>
      <w:r w:rsidRPr="004D3058">
        <w:rPr>
          <w:sz w:val="28"/>
          <w:szCs w:val="28"/>
        </w:rPr>
        <w:t>Статтею 10 Кодексу України про надра до відання сільських, селищних, міських та районних рад на їх території у порядку, встановленому цим Кодексом та іншими законодавчими актами, віднесено погодження надання надр у користування з метою геологічного вивчення, розробки родовищ корисних копалин місцевого значення, а також здійснення контролю за використанням та охороною надр</w:t>
      </w:r>
      <w:r>
        <w:rPr>
          <w:sz w:val="28"/>
          <w:szCs w:val="28"/>
        </w:rPr>
        <w:t xml:space="preserve">. </w:t>
      </w:r>
      <w:r w:rsidRPr="004D3058">
        <w:rPr>
          <w:sz w:val="28"/>
          <w:szCs w:val="28"/>
        </w:rPr>
        <w:t xml:space="preserve">Слід зазначити, що погодження обласними радами отримання спеціальних дозволів на користування надрами є частиною дозвільної (погоджувальної) процедури видачі цих дозволів. Частиною </w:t>
      </w:r>
      <w:r>
        <w:rPr>
          <w:sz w:val="28"/>
          <w:szCs w:val="28"/>
        </w:rPr>
        <w:t>п'ятою статті 4</w:t>
      </w:r>
      <w:r>
        <w:rPr>
          <w:sz w:val="28"/>
          <w:szCs w:val="28"/>
          <w:vertAlign w:val="superscript"/>
        </w:rPr>
        <w:t>1</w:t>
      </w:r>
      <w:r w:rsidRPr="004D3058">
        <w:rPr>
          <w:sz w:val="28"/>
          <w:szCs w:val="28"/>
        </w:rPr>
        <w:t xml:space="preserve"> Закону про дозвільну систему встановлено, що підставами для відмови у видачі документа дозвільного характеру</w:t>
      </w:r>
      <w:r>
        <w:rPr>
          <w:sz w:val="28"/>
          <w:szCs w:val="28"/>
        </w:rPr>
        <w:t xml:space="preserve"> є: </w:t>
      </w:r>
      <w:r w:rsidRPr="004D3058">
        <w:rPr>
          <w:sz w:val="28"/>
          <w:szCs w:val="28"/>
        </w:rPr>
        <w:t>подання суб'єктом господарювання неповного пакета документів, необхідних для одержання документа дозвільного характеру, згідно із встановленим вичерпним переліком</w:t>
      </w:r>
      <w:r>
        <w:rPr>
          <w:sz w:val="28"/>
          <w:szCs w:val="28"/>
        </w:rPr>
        <w:t xml:space="preserve">; </w:t>
      </w:r>
      <w:r w:rsidRPr="004D3058">
        <w:rPr>
          <w:sz w:val="28"/>
          <w:szCs w:val="28"/>
        </w:rPr>
        <w:t>виявлення в документах, поданих суб'єктом господарювання, недостовірних відомостей</w:t>
      </w:r>
      <w:r>
        <w:rPr>
          <w:sz w:val="28"/>
          <w:szCs w:val="28"/>
        </w:rPr>
        <w:t xml:space="preserve">; </w:t>
      </w:r>
      <w:r w:rsidRPr="004D3058">
        <w:rPr>
          <w:sz w:val="28"/>
          <w:szCs w:val="28"/>
        </w:rPr>
        <w:t>негативний висновок за результатами проведених експертиз та обстежень або інших наукових і технічних оцінок, необхідних для видачі документа дозвільного характеру</w:t>
      </w:r>
      <w:r>
        <w:rPr>
          <w:sz w:val="28"/>
          <w:szCs w:val="28"/>
        </w:rPr>
        <w:t xml:space="preserve">. </w:t>
      </w:r>
      <w:r w:rsidRPr="004D3058">
        <w:rPr>
          <w:sz w:val="28"/>
          <w:szCs w:val="28"/>
        </w:rPr>
        <w:t>Законом можуть встановлюватися інші підстави для відмови у видачі документа дозвільного характеру</w:t>
      </w:r>
      <w:r>
        <w:rPr>
          <w:sz w:val="28"/>
          <w:szCs w:val="28"/>
        </w:rPr>
        <w:t xml:space="preserve">. </w:t>
      </w:r>
      <w:r w:rsidRPr="004D3058">
        <w:rPr>
          <w:sz w:val="28"/>
          <w:szCs w:val="28"/>
        </w:rPr>
        <w:t>Відмова у видачі документа дозвільного характеру за підставами, не передбаченими законами, не допускається</w:t>
      </w:r>
      <w:r>
        <w:rPr>
          <w:sz w:val="28"/>
          <w:szCs w:val="28"/>
        </w:rPr>
        <w:t xml:space="preserve">. </w:t>
      </w:r>
      <w:r w:rsidRPr="004D3058">
        <w:rPr>
          <w:sz w:val="28"/>
          <w:szCs w:val="28"/>
        </w:rPr>
        <w:t>На сьогодні Кодексом України про надра не передбачено підстав для відмови у видачі дозволів на користування надрами</w:t>
      </w:r>
      <w:r>
        <w:rPr>
          <w:sz w:val="28"/>
          <w:szCs w:val="28"/>
        </w:rPr>
        <w:t xml:space="preserve">. </w:t>
      </w:r>
      <w:r w:rsidRPr="004D3058">
        <w:rPr>
          <w:sz w:val="28"/>
          <w:szCs w:val="28"/>
        </w:rPr>
        <w:t>Чинне законодавство не містить поняття «соціальні угоди», а також необхідності їх укладання</w:t>
      </w:r>
      <w:r>
        <w:rPr>
          <w:sz w:val="28"/>
          <w:szCs w:val="28"/>
        </w:rPr>
        <w:t xml:space="preserve">. </w:t>
      </w:r>
      <w:r w:rsidRPr="004D3058">
        <w:rPr>
          <w:sz w:val="28"/>
          <w:szCs w:val="28"/>
        </w:rPr>
        <w:t>Разом з тим, повідомляє</w:t>
      </w:r>
      <w:r w:rsidR="00353439">
        <w:rPr>
          <w:sz w:val="28"/>
          <w:szCs w:val="28"/>
        </w:rPr>
        <w:t>ться</w:t>
      </w:r>
      <w:r w:rsidRPr="004D3058">
        <w:rPr>
          <w:sz w:val="28"/>
          <w:szCs w:val="28"/>
        </w:rPr>
        <w:t xml:space="preserve">, що співробітництво між державою Україна, Автономною Республікою Крим, територіальними громадами в особі відповідних державних органів та органів місцевого самоврядування </w:t>
      </w:r>
      <w:r w:rsidRPr="004D3058">
        <w:rPr>
          <w:sz w:val="28"/>
          <w:szCs w:val="28"/>
        </w:rPr>
        <w:lastRenderedPageBreak/>
        <w:t>(державними партнерами) та юридичними особами, крім державних та комунальних підприємств, або фізичними особами - підприємцями (приватними партнерами), що здійснюється на основі договору в порядку, встановленому цим Законом та іншими законодавчими актами є державно-приватним партнерством та регулюється Законом України «Про державно-приватне партнерство»</w:t>
      </w:r>
      <w:r>
        <w:rPr>
          <w:sz w:val="28"/>
          <w:szCs w:val="28"/>
        </w:rPr>
        <w:t xml:space="preserve">. </w:t>
      </w:r>
      <w:r w:rsidRPr="004D3058">
        <w:rPr>
          <w:sz w:val="28"/>
          <w:szCs w:val="28"/>
        </w:rPr>
        <w:t>Державно-приватне партнерство застосовується в таких сферах, як, зокрема, пошук, розвідка родовищ корисних копалин та їх видобування, крім таких, що здійснюються на</w:t>
      </w:r>
      <w:r>
        <w:rPr>
          <w:sz w:val="28"/>
          <w:szCs w:val="28"/>
        </w:rPr>
        <w:t xml:space="preserve"> умовах угод про розподіл проду</w:t>
      </w:r>
      <w:r w:rsidRPr="004D3058">
        <w:rPr>
          <w:sz w:val="28"/>
          <w:szCs w:val="28"/>
        </w:rPr>
        <w:t>кції</w:t>
      </w:r>
      <w:r>
        <w:rPr>
          <w:sz w:val="28"/>
          <w:szCs w:val="28"/>
        </w:rPr>
        <w:t xml:space="preserve">. </w:t>
      </w:r>
      <w:r w:rsidRPr="004D3058">
        <w:rPr>
          <w:sz w:val="28"/>
          <w:szCs w:val="28"/>
        </w:rPr>
        <w:t>Пра</w:t>
      </w:r>
      <w:r>
        <w:rPr>
          <w:sz w:val="28"/>
          <w:szCs w:val="28"/>
        </w:rPr>
        <w:t>вовими засадами державно-приватн</w:t>
      </w:r>
      <w:r w:rsidRPr="004D3058">
        <w:rPr>
          <w:sz w:val="28"/>
          <w:szCs w:val="28"/>
        </w:rPr>
        <w:t xml:space="preserve">ого партнерства є Конституція України, Цивільний кодекс України, Господарський кодекс України, цей Закон, інші законодавчі акти України, а також міжнародні договори України, згода на обов'язковість яких надана Верховною Радою </w:t>
      </w:r>
      <w:r>
        <w:rPr>
          <w:sz w:val="28"/>
          <w:szCs w:val="28"/>
        </w:rPr>
        <w:t xml:space="preserve">України. </w:t>
      </w:r>
      <w:r w:rsidRPr="004D3058">
        <w:rPr>
          <w:sz w:val="28"/>
          <w:szCs w:val="28"/>
        </w:rPr>
        <w:t>Відповідно до статті 6 Цивільного кодексу України сторони є вільними в укладенні договору, виборі контрагента та визначенні умов договору з урахуванням вимог цього Кодексу, інших актів цивільного законодавства, звичаїв ділового обороту, вимог розумності та справедливості</w:t>
      </w:r>
      <w:r>
        <w:rPr>
          <w:sz w:val="28"/>
          <w:szCs w:val="28"/>
        </w:rPr>
        <w:t xml:space="preserve">. </w:t>
      </w:r>
      <w:r w:rsidRPr="004D3058">
        <w:rPr>
          <w:sz w:val="28"/>
          <w:szCs w:val="28"/>
        </w:rPr>
        <w:t>Статтею 33 Закону України «Про місцеве самоврядування</w:t>
      </w:r>
      <w:r w:rsidR="00353439">
        <w:rPr>
          <w:sz w:val="28"/>
          <w:szCs w:val="28"/>
        </w:rPr>
        <w:t xml:space="preserve"> в Україні</w:t>
      </w:r>
      <w:r w:rsidRPr="004D3058">
        <w:rPr>
          <w:sz w:val="28"/>
          <w:szCs w:val="28"/>
        </w:rPr>
        <w:t>» до повноважень виконавчих органів сільських, селищних, міських рад у сфері регулювання земельних відносин та охорони навколишнього природного середовища віднесено, зокрема, здійснення контролю за додержанням земельного та природоохоронного законодавства, використанням і охороною земель, природних ресурсів загальнодержавно</w:t>
      </w:r>
      <w:r>
        <w:rPr>
          <w:sz w:val="28"/>
          <w:szCs w:val="28"/>
        </w:rPr>
        <w:t>го</w:t>
      </w:r>
      <w:r w:rsidRPr="004D3058">
        <w:rPr>
          <w:sz w:val="28"/>
          <w:szCs w:val="28"/>
        </w:rPr>
        <w:t xml:space="preserve"> та місцевого значення, відтворенням лісів</w:t>
      </w:r>
      <w:r>
        <w:rPr>
          <w:sz w:val="28"/>
          <w:szCs w:val="28"/>
        </w:rPr>
        <w:t xml:space="preserve">. </w:t>
      </w:r>
      <w:r w:rsidRPr="004D3058">
        <w:rPr>
          <w:sz w:val="28"/>
          <w:szCs w:val="28"/>
        </w:rPr>
        <w:t>Виконавчі органи сільських, селищних, міських рад можуть звернутися до суду про визнання незаконними актів органів виконавчої влади, інших органів місцевого самоврядування, підприємств, установ та організацій, які обмежують права територіальної громади, а також повноваження органів та посадових осіб місцевого самоврядування (підпункт 4 пункту «а» статті 38). Рішення про такі звернення, відповідно до статті 43 Закону, приймаються виключно на пленарних засіданнях районної</w:t>
      </w:r>
      <w:r>
        <w:rPr>
          <w:sz w:val="28"/>
          <w:szCs w:val="28"/>
        </w:rPr>
        <w:t xml:space="preserve"> чи</w:t>
      </w:r>
      <w:r w:rsidRPr="004D3058">
        <w:rPr>
          <w:sz w:val="28"/>
          <w:szCs w:val="28"/>
        </w:rPr>
        <w:t xml:space="preserve"> обласної рад</w:t>
      </w:r>
      <w:r>
        <w:rPr>
          <w:sz w:val="28"/>
          <w:szCs w:val="28"/>
        </w:rPr>
        <w:t xml:space="preserve">. Крім того, </w:t>
      </w:r>
      <w:r w:rsidRPr="004D3058">
        <w:rPr>
          <w:sz w:val="28"/>
          <w:szCs w:val="28"/>
        </w:rPr>
        <w:t xml:space="preserve">06.04.2016 прийнято постанову Кабінету Міністрів України № 277 «Про внесення змін до порядків, затверджених постановами Кабінету Міністрів України від 30 травня 2011 р. № 594 і 615 та визнання такими, що втратили чинність, деяких постанов Кабінету Міністрів України», якою передбачається послаблення регуляторного тиску </w:t>
      </w:r>
      <w:r>
        <w:rPr>
          <w:sz w:val="28"/>
          <w:szCs w:val="28"/>
        </w:rPr>
        <w:t>н</w:t>
      </w:r>
      <w:r w:rsidRPr="004D3058">
        <w:rPr>
          <w:sz w:val="28"/>
          <w:szCs w:val="28"/>
        </w:rPr>
        <w:t>а суб'єктів господарювання у сфері надрокористування та пропонується, що рішення про погодження надання надр у користування, зокрема, місцевою радою приймається не довше, ніж протягом 90 календарних днів, що відповідає вимогам Закону України «Про місцеве самоврядування</w:t>
      </w:r>
      <w:r>
        <w:rPr>
          <w:sz w:val="28"/>
          <w:szCs w:val="28"/>
        </w:rPr>
        <w:t xml:space="preserve"> в Україні</w:t>
      </w:r>
      <w:r w:rsidRPr="004D3058">
        <w:rPr>
          <w:sz w:val="28"/>
          <w:szCs w:val="28"/>
        </w:rPr>
        <w:t>»</w:t>
      </w:r>
      <w:r>
        <w:rPr>
          <w:sz w:val="28"/>
          <w:szCs w:val="28"/>
        </w:rPr>
        <w:t>. З</w:t>
      </w:r>
      <w:r w:rsidRPr="00FE1AC5">
        <w:rPr>
          <w:sz w:val="28"/>
          <w:szCs w:val="28"/>
        </w:rPr>
        <w:t xml:space="preserve">аконопроект «Про внесення зміни до статті 46 Закону України «Про місцеве самоврядування в Україні» щодо погодження надання надр у користування» (реєстр. № 4330 </w:t>
      </w:r>
      <w:r>
        <w:rPr>
          <w:sz w:val="28"/>
          <w:szCs w:val="28"/>
        </w:rPr>
        <w:t>від</w:t>
      </w:r>
      <w:r w:rsidRPr="00FE1AC5">
        <w:rPr>
          <w:sz w:val="28"/>
          <w:szCs w:val="28"/>
        </w:rPr>
        <w:t xml:space="preserve"> 30.03.2016) було відкликано у зв'язку зі зміною складу Уряду та повторно внесено до Верховної Ради України 04.05.2016 за реєстр. № 4557</w:t>
      </w:r>
      <w:r>
        <w:rPr>
          <w:sz w:val="28"/>
          <w:szCs w:val="28"/>
        </w:rPr>
        <w:t xml:space="preserve">. </w:t>
      </w:r>
      <w:r w:rsidRPr="00FE1AC5">
        <w:rPr>
          <w:sz w:val="28"/>
          <w:szCs w:val="28"/>
        </w:rPr>
        <w:t>Що стосується питання передачі повноважень з надання спеціальни</w:t>
      </w:r>
      <w:r>
        <w:rPr>
          <w:sz w:val="28"/>
          <w:szCs w:val="28"/>
        </w:rPr>
        <w:t xml:space="preserve">х </w:t>
      </w:r>
      <w:r w:rsidRPr="00FE1AC5">
        <w:rPr>
          <w:sz w:val="28"/>
          <w:szCs w:val="28"/>
        </w:rPr>
        <w:t>дозволів на користування надрами з метою геологічного вивчення та розробк</w:t>
      </w:r>
      <w:r>
        <w:rPr>
          <w:sz w:val="28"/>
          <w:szCs w:val="28"/>
        </w:rPr>
        <w:t xml:space="preserve">и </w:t>
      </w:r>
      <w:r w:rsidRPr="00FE1AC5">
        <w:rPr>
          <w:sz w:val="28"/>
          <w:szCs w:val="28"/>
        </w:rPr>
        <w:t>корисних копалин місцевого значення обласним радам, то Держгеонадрам</w:t>
      </w:r>
      <w:r>
        <w:rPr>
          <w:sz w:val="28"/>
          <w:szCs w:val="28"/>
        </w:rPr>
        <w:t xml:space="preserve">и повідомлено, що станом на сьогодні служба забезпечує </w:t>
      </w:r>
      <w:r w:rsidRPr="005C7F28">
        <w:rPr>
          <w:sz w:val="28"/>
          <w:szCs w:val="28"/>
        </w:rPr>
        <w:t xml:space="preserve">належну участь органів місцевого самоврядування у здійсненні регуляторних, </w:t>
      </w:r>
      <w:r w:rsidRPr="005C7F28">
        <w:rPr>
          <w:sz w:val="28"/>
          <w:szCs w:val="28"/>
        </w:rPr>
        <w:lastRenderedPageBreak/>
        <w:t>управлінських та інших функцій під час процедури надання спеціальних дозволів на користування надрами для розробки родовищ корисних копалин міс</w:t>
      </w:r>
      <w:r>
        <w:rPr>
          <w:sz w:val="28"/>
          <w:szCs w:val="28"/>
        </w:rPr>
        <w:t>цевого значення. Так, стаття 9-1</w:t>
      </w:r>
      <w:r w:rsidRPr="005C7F28">
        <w:rPr>
          <w:sz w:val="28"/>
          <w:szCs w:val="28"/>
        </w:rPr>
        <w:t xml:space="preserve"> Кодексу відносить до повноважень місцевих рад розподіл плати за користування надрами між відповідними місцевими бюджетами, а також розроблення, затвердження та виконання місцевих програм розвитку мінерально-сировинної бази, раціонального використання і охорони надр. Стаття 11 Кодексу покладає на органи місцевого самоврядування функції здійснення державного управління у галузі геологічного вивчення, використання і охорони надр. Статтею 17 Кодексу зокрема, визначено, що гірничі відводи для розробки родовищ корисних копалин місцевого значення надаються Радою міністрів Автономної Республіки Крим, обласними, Київською та Севастопольською міськими радами. Актом надання гірничого відводу, в свою чергу, відповідно до статті 19 Кодексу, засвідчується право на користування надрами</w:t>
      </w:r>
      <w:r>
        <w:rPr>
          <w:sz w:val="28"/>
          <w:szCs w:val="28"/>
        </w:rPr>
        <w:t xml:space="preserve">. Крім того, </w:t>
      </w:r>
      <w:r w:rsidRPr="005C7F28">
        <w:rPr>
          <w:sz w:val="28"/>
          <w:szCs w:val="28"/>
        </w:rPr>
        <w:t>формування та реалізація державної політики у сфері геологічного вивчення та раціонального використання надр є основними завданнями Міністерства екології та природних ресурсів України, відповідно до Положення, затвердженого постановою Кабінету Міністрів України від 21.01.2015 №32</w:t>
      </w:r>
      <w:r>
        <w:rPr>
          <w:sz w:val="28"/>
          <w:szCs w:val="28"/>
        </w:rPr>
        <w:t xml:space="preserve">. </w:t>
      </w:r>
    </w:p>
    <w:p w:rsidR="00AE26AF" w:rsidRPr="00AE26AF" w:rsidRDefault="00AE26AF" w:rsidP="00AF6670">
      <w:pPr>
        <w:pStyle w:val="a3"/>
        <w:numPr>
          <w:ilvl w:val="0"/>
          <w:numId w:val="1"/>
        </w:numPr>
        <w:ind w:left="0" w:firstLine="709"/>
        <w:jc w:val="both"/>
        <w:rPr>
          <w:b/>
          <w:sz w:val="28"/>
          <w:szCs w:val="28"/>
        </w:rPr>
      </w:pPr>
      <w:r w:rsidRPr="004D3058">
        <w:rPr>
          <w:sz w:val="28"/>
          <w:szCs w:val="28"/>
        </w:rPr>
        <w:t xml:space="preserve">Звернення депутатів обласної ради до </w:t>
      </w:r>
      <w:r>
        <w:rPr>
          <w:sz w:val="28"/>
          <w:szCs w:val="28"/>
        </w:rPr>
        <w:t>Міністерства оборони України</w:t>
      </w:r>
      <w:r w:rsidRPr="004D3058">
        <w:rPr>
          <w:sz w:val="28"/>
          <w:szCs w:val="28"/>
        </w:rPr>
        <w:t xml:space="preserve"> (рішення </w:t>
      </w:r>
      <w:r>
        <w:rPr>
          <w:sz w:val="28"/>
          <w:szCs w:val="28"/>
        </w:rPr>
        <w:t>5</w:t>
      </w:r>
      <w:r w:rsidRPr="004D3058">
        <w:rPr>
          <w:sz w:val="28"/>
          <w:szCs w:val="28"/>
        </w:rPr>
        <w:t xml:space="preserve">-ї сесії обласної ради VІІ скликання від </w:t>
      </w:r>
      <w:r>
        <w:rPr>
          <w:sz w:val="28"/>
          <w:szCs w:val="28"/>
        </w:rPr>
        <w:t>28.04</w:t>
      </w:r>
      <w:r w:rsidRPr="004D3058">
        <w:rPr>
          <w:sz w:val="28"/>
          <w:szCs w:val="28"/>
        </w:rPr>
        <w:t>.2016 №</w:t>
      </w:r>
      <w:r>
        <w:rPr>
          <w:sz w:val="28"/>
          <w:szCs w:val="28"/>
        </w:rPr>
        <w:t xml:space="preserve"> 79-5</w:t>
      </w:r>
      <w:r w:rsidRPr="004D3058">
        <w:rPr>
          <w:sz w:val="28"/>
          <w:szCs w:val="28"/>
        </w:rPr>
        <w:t>/16)</w:t>
      </w:r>
      <w:r>
        <w:rPr>
          <w:sz w:val="28"/>
          <w:szCs w:val="28"/>
        </w:rPr>
        <w:t xml:space="preserve"> щодо забезпечення військовослужбовців та членів їх сімей житлом, зокрема, і учасників АТО розглянуто. У відповіді Головного квартирно-експлуатаційного управління Збройних сил України зазначається, що за Подільським Управлінням капітального будівництва Міноборони, як замовником будівництва обліковуються об’єкти незавершеного будівництва у Чернівецькій області, а саме: по вул. Кутузова, 2 будівля 1/96 (лікувальний корпус) – </w:t>
      </w:r>
      <w:r w:rsidR="00B74DB4">
        <w:rPr>
          <w:sz w:val="28"/>
          <w:szCs w:val="28"/>
        </w:rPr>
        <w:t>б</w:t>
      </w:r>
      <w:r>
        <w:rPr>
          <w:sz w:val="28"/>
          <w:szCs w:val="28"/>
        </w:rPr>
        <w:t>уде запропоновано Кабінету Міністрів України до включення в розподіл фінансування на 2017 рік; по вул. Руській, 211 – витрати з держаного бюджету за яким складають 1157324,14 грн. та заплановане на 2017 рік подальше фінансування об’єкту дозволить закінчити будівництво багатоквартирного житлового будинку; по вул. Луковецькій, 2А будівля №27 у військову містечку №106 включено до переліку фінансування на 2016 рік; по вул. Буковинській, 74 – розроблена проектно-кошторисна документація застаріла та потребує повного корегування. Подальше фінансування об’єкту дозволить закінчити розпочату реконструкцію. Таким чином Міністерство оборони України планує протягом поточного та наступних років забезпечити військовослужбовців та членів їх сімей житлом за рахунок добудови розпочатих об’єктів та реконструкції існуючих будівель. На сьогоднішній день Міноборони проводяться заходи щодо збільшення чисельності Збройних Сил України до 250 тис. осіб, що, у с</w:t>
      </w:r>
      <w:r w:rsidR="00B74DB4">
        <w:rPr>
          <w:sz w:val="28"/>
          <w:szCs w:val="28"/>
        </w:rPr>
        <w:t>в</w:t>
      </w:r>
      <w:r>
        <w:rPr>
          <w:sz w:val="28"/>
          <w:szCs w:val="28"/>
        </w:rPr>
        <w:t>ою чергу, потребуватиме додаткових фондів для розміщення органів управління, військових частин та підрозділів, інших установ Збройних Сил України зі штатними технікою та озброєнням, які будуть формуватися. Тому передача зазначених фондів та об’єктів незавершеного будівництва у м.Чернівцях до комунальної власності територіальної громади вважається недоцільною.</w:t>
      </w:r>
    </w:p>
    <w:p w:rsidR="00B01CCD" w:rsidRPr="00A6426F" w:rsidRDefault="00B01CCD" w:rsidP="00AF6670">
      <w:pPr>
        <w:pStyle w:val="a3"/>
        <w:numPr>
          <w:ilvl w:val="0"/>
          <w:numId w:val="1"/>
        </w:numPr>
        <w:ind w:left="0" w:firstLine="709"/>
        <w:jc w:val="both"/>
        <w:rPr>
          <w:b/>
          <w:sz w:val="28"/>
          <w:szCs w:val="28"/>
        </w:rPr>
      </w:pPr>
      <w:r w:rsidRPr="00CE5EA2">
        <w:rPr>
          <w:sz w:val="28"/>
          <w:szCs w:val="28"/>
        </w:rPr>
        <w:lastRenderedPageBreak/>
        <w:t xml:space="preserve">Звернення депутатів обласної ради до </w:t>
      </w:r>
      <w:r>
        <w:rPr>
          <w:sz w:val="28"/>
          <w:szCs w:val="28"/>
        </w:rPr>
        <w:t xml:space="preserve">Кабінету Міністрів України </w:t>
      </w:r>
      <w:r w:rsidRPr="00CE5EA2">
        <w:rPr>
          <w:sz w:val="28"/>
          <w:szCs w:val="28"/>
        </w:rPr>
        <w:t xml:space="preserve">(рішення </w:t>
      </w:r>
      <w:r>
        <w:rPr>
          <w:sz w:val="28"/>
          <w:szCs w:val="28"/>
        </w:rPr>
        <w:t>5-</w:t>
      </w:r>
      <w:r w:rsidRPr="00CE5EA2">
        <w:rPr>
          <w:sz w:val="28"/>
          <w:szCs w:val="28"/>
        </w:rPr>
        <w:t>ї сесії обласної ради VІ</w:t>
      </w:r>
      <w:r>
        <w:rPr>
          <w:sz w:val="28"/>
          <w:szCs w:val="28"/>
        </w:rPr>
        <w:t>І</w:t>
      </w:r>
      <w:r w:rsidRPr="00CE5EA2">
        <w:rPr>
          <w:sz w:val="28"/>
          <w:szCs w:val="28"/>
        </w:rPr>
        <w:t xml:space="preserve"> скликання від </w:t>
      </w:r>
      <w:r>
        <w:rPr>
          <w:sz w:val="28"/>
          <w:szCs w:val="28"/>
        </w:rPr>
        <w:t>28.04.2016 №80-5/16</w:t>
      </w:r>
      <w:r w:rsidRPr="00CE5EA2">
        <w:rPr>
          <w:sz w:val="28"/>
          <w:szCs w:val="28"/>
        </w:rPr>
        <w:t>)</w:t>
      </w:r>
      <w:r>
        <w:rPr>
          <w:sz w:val="28"/>
          <w:szCs w:val="28"/>
        </w:rPr>
        <w:t xml:space="preserve"> щодо врегулювання питань стосовно сплати податків та зборів суб'єктами господарювання за місцем фактичного здійснення діяльності розглянуто. У відповіді Міністерства фінансів України зазначається, що </w:t>
      </w:r>
      <w:r w:rsidR="007B22D1">
        <w:rPr>
          <w:sz w:val="28"/>
          <w:szCs w:val="28"/>
        </w:rPr>
        <w:t>з</w:t>
      </w:r>
      <w:r w:rsidR="007B22D1" w:rsidRPr="007B22D1">
        <w:rPr>
          <w:sz w:val="28"/>
          <w:szCs w:val="28"/>
        </w:rPr>
        <w:t>гідно з пунктом 63.3 статті 63 Податкового кодексу України (далі - ПКУ) з метою проведення податкового контролю платники податків підлягають реєстрації або взяттю на облік в контролюючих органах за місцезнаходженням юридичних осіб, відокремлених підрозділів юридичних осіб, місцем проживання особи (основне місце обліку), місцем розташування (реєстрації) їх підрозділів, рухомого та нерухомого майна, об'єктів оподаткування або об'єктів, які пов'язані з оподаткуванням або через які провадиться діяльність (неосновне місце обліку).</w:t>
      </w:r>
      <w:r w:rsidR="007B22D1">
        <w:rPr>
          <w:sz w:val="28"/>
          <w:szCs w:val="28"/>
        </w:rPr>
        <w:t xml:space="preserve"> </w:t>
      </w:r>
      <w:r w:rsidR="007B22D1" w:rsidRPr="007B22D1">
        <w:rPr>
          <w:sz w:val="28"/>
          <w:szCs w:val="28"/>
        </w:rPr>
        <w:t>Порядок обліку платників податків і зборів, затверджено наказом Міністерства фінансів України від 09.12.2011 № 1588 (зареєстрований у Міністерстві юстиції України 29.12.2011 за</w:t>
      </w:r>
      <w:r w:rsidR="007B22D1">
        <w:rPr>
          <w:sz w:val="28"/>
          <w:szCs w:val="28"/>
        </w:rPr>
        <w:t xml:space="preserve"> </w:t>
      </w:r>
      <w:r w:rsidR="007B22D1" w:rsidRPr="007B22D1">
        <w:rPr>
          <w:sz w:val="28"/>
          <w:szCs w:val="28"/>
        </w:rPr>
        <w:t>№ 1562/20300).</w:t>
      </w:r>
      <w:r w:rsidR="007B22D1">
        <w:rPr>
          <w:sz w:val="28"/>
          <w:szCs w:val="28"/>
        </w:rPr>
        <w:t xml:space="preserve"> </w:t>
      </w:r>
      <w:r w:rsidR="007B22D1" w:rsidRPr="007B22D1">
        <w:rPr>
          <w:sz w:val="28"/>
          <w:szCs w:val="28"/>
        </w:rPr>
        <w:t>Порядок сплати (перерахування) податку на доходи фізичних осіб до відповідного бюджету передбачено статтею 168 ПКУ.</w:t>
      </w:r>
      <w:r w:rsidR="007B22D1" w:rsidRPr="007B22D1">
        <w:rPr>
          <w:rFonts w:ascii="Arial Unicode MS" w:eastAsia="Arial Unicode MS" w:hAnsi="Arial Unicode MS" w:cs="Arial Unicode MS"/>
          <w:color w:val="000000"/>
          <w:lang w:val="ru-RU"/>
        </w:rPr>
        <w:t xml:space="preserve"> </w:t>
      </w:r>
      <w:r w:rsidR="007B22D1" w:rsidRPr="007B22D1">
        <w:rPr>
          <w:sz w:val="28"/>
          <w:szCs w:val="28"/>
        </w:rPr>
        <w:t>Згідно з підпунктом 168.4.3 пункту 168.4 статті 168 ПКУ якщо відокремлений підрозділ не уповноважений нараховувати (сплачувати) податок на доходи фізичних осіб за такий відокремлений підрозділ, усі обов'язки податкового агента виконує юридична особа. Податок на доходи фізичних осіб, нарахований працівникам відокремленого підрозділу, перераховується до місцевого бюджету за місцезнаходженням такого відокремленого підрозділу.</w:t>
      </w:r>
      <w:r w:rsidR="007B22D1">
        <w:rPr>
          <w:sz w:val="28"/>
          <w:szCs w:val="28"/>
        </w:rPr>
        <w:t xml:space="preserve"> </w:t>
      </w:r>
      <w:r w:rsidR="007B22D1" w:rsidRPr="007B22D1">
        <w:rPr>
          <w:sz w:val="28"/>
          <w:szCs w:val="28"/>
        </w:rPr>
        <w:t>Відповідальність за своєчасне та повне перерахування сум податку на</w:t>
      </w:r>
      <w:r w:rsidR="007B22D1">
        <w:rPr>
          <w:sz w:val="28"/>
          <w:szCs w:val="28"/>
        </w:rPr>
        <w:t xml:space="preserve"> доходи фізичних осіб до відповідного бюджету несе юридична особа або її відокремлений підрозділ</w:t>
      </w:r>
      <w:r w:rsidR="00353439">
        <w:rPr>
          <w:sz w:val="28"/>
          <w:szCs w:val="28"/>
        </w:rPr>
        <w:t>,</w:t>
      </w:r>
      <w:r w:rsidR="007B22D1">
        <w:rPr>
          <w:sz w:val="28"/>
          <w:szCs w:val="28"/>
        </w:rPr>
        <w:t xml:space="preserve"> </w:t>
      </w:r>
      <w:r w:rsidR="00353439">
        <w:rPr>
          <w:sz w:val="28"/>
          <w:szCs w:val="28"/>
        </w:rPr>
        <w:t>щ</w:t>
      </w:r>
      <w:r w:rsidR="007B22D1">
        <w:rPr>
          <w:sz w:val="28"/>
          <w:szCs w:val="28"/>
        </w:rPr>
        <w:t>о нараховує (виплачує) опода</w:t>
      </w:r>
      <w:r w:rsidR="00A6426F">
        <w:rPr>
          <w:sz w:val="28"/>
          <w:szCs w:val="28"/>
        </w:rPr>
        <w:t xml:space="preserve">тковуваний дохід (підпункт 168.4.7 пункт 168.4 статті 168 ПКУ). У разі несплати (перерахування) юридичною особою-податковим агентом податку на доходи фізичних осіб, нарахованого працівникам не уповноваженого підрозділу, до відповідного бюджету за </w:t>
      </w:r>
      <w:r w:rsidR="00A6426F" w:rsidRPr="00A6426F">
        <w:rPr>
          <w:sz w:val="28"/>
          <w:szCs w:val="28"/>
        </w:rPr>
        <w:t xml:space="preserve">місцезнаходженням цього підрозділу, то до такого податкового агента застосовується фінансова та адміністративна відповідальність і нараховується пеня. Пунктом 127.1 статті 127 ПКУ передбачено, що ненарахування, неутримання та/або несплата (неперерахування) податків платником податків, у тому числі податковим агентом, до або під час виплати доходу на користь іншого платника податків, тягнуть за собою накладення штрафу в розмірі 25 відсотків суми податку, що підлягає нарахуванню та/або сплаті до бюджету. Ті самі дії, вчинені повторно протягом 1095 днів, тягнуть за собою накладення штрафу у розмірі 50 відсотків суми податку, що підлягає нарахуванню та/або сплаті до бюджету. Дії, передбачені абзацом першим цього пункту, вчинені протягом 1095 днів втретє та більше, тягнуть за собою накладення штрафу у розмірі 75 відсотків суми податку, що підлягає нарахуванню та/або сплаті до бюджету. Крім того, відповідно до підпункту 129.1.3 пункту 129.1 статті 129 ПКУ у день настання строку погашення податкового зобов'язання, визначеного податковим агентом при виплаті (нарахуванні) доходів на користь платників податків - фізичних осіб, та/або контролюючим органом під час перевірки такого податкового агента, </w:t>
      </w:r>
      <w:r w:rsidR="00A6426F" w:rsidRPr="00A6426F">
        <w:rPr>
          <w:sz w:val="28"/>
          <w:szCs w:val="28"/>
        </w:rPr>
        <w:lastRenderedPageBreak/>
        <w:t>нараховується пеня. Пеня, визначена підпунктом 129.1.3 пункту 129.1 статті 129 ПКУ, нараховується із розрахунку 120 відсотків річних облікової ставки Національного банку України, діючої на день виплати (нарахування) доходів на користь платників податків - фізичних осіб (абзац третій пункту 129.4 статті 129 ПКУ). Водночас статтею 163</w:t>
      </w:r>
      <w:r w:rsidR="00A6426F" w:rsidRPr="00A6426F">
        <w:rPr>
          <w:sz w:val="28"/>
          <w:szCs w:val="28"/>
          <w:vertAlign w:val="superscript"/>
        </w:rPr>
        <w:t>4</w:t>
      </w:r>
      <w:r w:rsidR="00A6426F" w:rsidRPr="00A6426F">
        <w:rPr>
          <w:sz w:val="28"/>
          <w:szCs w:val="28"/>
        </w:rPr>
        <w:t xml:space="preserve"> Кодексу про адміністративні правопорушення передбачено, що неутримання або неперерахування до бюджету сум податку на доходи фізичних осіб при виплаті фізичній особі доходів, перерахування податку на доходи фізичних осіб за рахунок коштів підприємств, установ і організацій (крім випадків, коли таке перерахування дозволено законодавством), неповідомлення або несвоєчасне повідомлення державним податковим інспекціям за встановленою формою відомостей про доходи громадян, тягне за собою попередження або накладення штрафу на посадових осіб підприємств, установ і організацій, а також на громадян - суб'єктів підприємницької діяльності у розмірі від двох до трьох неоподатковуваних мінімумів доходів громадян. Факт несплати (неперерахування) до відповідного бюджету, зокрема, податку на доходи фізичних осіб може бути встановлено за результатами документальної перевірки платника податку контролюючим органом.</w:t>
      </w:r>
      <w:r w:rsidR="00A6426F">
        <w:rPr>
          <w:sz w:val="28"/>
          <w:szCs w:val="28"/>
        </w:rPr>
        <w:t xml:space="preserve"> </w:t>
      </w:r>
      <w:r w:rsidR="00A6426F" w:rsidRPr="00A6426F">
        <w:rPr>
          <w:sz w:val="28"/>
          <w:szCs w:val="28"/>
          <w:lang w:val="ru-RU"/>
        </w:rPr>
        <w:t xml:space="preserve">Законом </w:t>
      </w:r>
      <w:r w:rsidR="00A6426F" w:rsidRPr="00A6426F">
        <w:rPr>
          <w:sz w:val="28"/>
          <w:szCs w:val="28"/>
        </w:rPr>
        <w:t xml:space="preserve">України від 28 грудня 2014 року № 71 «Про внесення змін до Податкового кодексу України та деяких законодавчих актів України щодо податкової реформи» внесено зміни до розділу III «Податок на прибуток підприємств» ПКУ, які набрали чинності 01.01.2015. Згідно внесених змін зазначений розділ, не містить норм щодо консолідованої сплати податку на прибуток та не визначає відокремлені підрозділи юридичної особи окремими платниками цього податку. </w:t>
      </w:r>
      <w:r w:rsidR="00353439">
        <w:rPr>
          <w:sz w:val="28"/>
          <w:szCs w:val="28"/>
        </w:rPr>
        <w:t>У відповіді зазначається,</w:t>
      </w:r>
      <w:r w:rsidR="00A6426F" w:rsidRPr="00A6426F">
        <w:rPr>
          <w:sz w:val="28"/>
          <w:szCs w:val="28"/>
        </w:rPr>
        <w:t xml:space="preserve"> що відповідні зміни були внесенні з метою спрощення адміністрування податку та зменшення обсягів податкової звітності.</w:t>
      </w:r>
      <w:r w:rsidR="00A6426F">
        <w:rPr>
          <w:sz w:val="28"/>
          <w:szCs w:val="28"/>
        </w:rPr>
        <w:t xml:space="preserve"> </w:t>
      </w:r>
      <w:r w:rsidR="00A6426F" w:rsidRPr="00A6426F">
        <w:rPr>
          <w:sz w:val="28"/>
          <w:szCs w:val="28"/>
        </w:rPr>
        <w:t xml:space="preserve">Податкове супроводження великих платників податків в обласних центрах здійснюється відповідними регіональними спеціалізованими контролюючими органами, що входять до структури Міжрегіонального головного управління ДФС - Центрального офісу з обслуговування великих платників (далі - Центральний офіс). Згідно з вимогами підпункту 64.7.7 пункту 64.7 статті 64 ПКУ великий платник податків, щодо якого центральними органом виконавчої влади, що забезпечує формування та реалізує державну податкову і митну політику, прийнято рішення про переведення на облік у контролюючий орган, що здійснює супроводження великих платників, чи інший контролюючий орган після взяття його на облік за новим місцем обліку зобов'язаний сплачувати податки за місцем попереднього обліку у контролюючих органах, а подавати звітність та виконувати інші обов'язки, передбачені цим Кодексом, за новим місцем обліку. З 2016 року великі платники податків, які переведені на обслуговування до Центрального офісу, здійснюють сплату відповідних податків і зборів згідно з Кодексом, зокрема відповідно до вимог Бюджетного кодексу України. Також повідомляємо що Законом України від 28 грудня 2014 року </w:t>
      </w:r>
      <w:r w:rsidR="00353439">
        <w:rPr>
          <w:sz w:val="28"/>
          <w:szCs w:val="28"/>
        </w:rPr>
        <w:br/>
      </w:r>
      <w:r w:rsidR="00A6426F" w:rsidRPr="00A6426F">
        <w:rPr>
          <w:sz w:val="28"/>
          <w:szCs w:val="28"/>
        </w:rPr>
        <w:t xml:space="preserve">№ 79-VIII «Про внесення змін до Бюджетного кодексу України щодо реформи міжбюджетних відносин» внесено зміни до Бюджетного кодексу України щодо зарахування 10 відсотків податку на прибуток підприємств недержавної форми власності до обласних бюджетів. Державною казначейською службою України </w:t>
      </w:r>
      <w:r w:rsidR="00A6426F" w:rsidRPr="00A6426F">
        <w:rPr>
          <w:sz w:val="28"/>
          <w:szCs w:val="28"/>
        </w:rPr>
        <w:lastRenderedPageBreak/>
        <w:t>на рівні головних управлінь Державної казначейської служби України в регіонах, починаючи з 01.03.2016, відбулося відкриття відповідних бюджетних рахунків для зарахування податку на прибуток від великих платників податків до відповідних бюджетів.</w:t>
      </w:r>
      <w:r w:rsidR="00A6426F">
        <w:rPr>
          <w:sz w:val="28"/>
          <w:szCs w:val="28"/>
        </w:rPr>
        <w:t xml:space="preserve"> </w:t>
      </w:r>
      <w:r w:rsidR="00A6426F" w:rsidRPr="00A6426F">
        <w:rPr>
          <w:sz w:val="28"/>
          <w:szCs w:val="28"/>
        </w:rPr>
        <w:t xml:space="preserve">Єдиний соціальний внесок автоматично розподіляється Державною казначейською службою України за видами загальнообов'язкового державного соціального страхування відповідно до пропорцій визначених постановою Кабінету Міністрів України від 26 листопада 2014 року №675 «Про затвердження пропорцій розподілу єдиного внеску на загальнообов'язкове державне соціальне страхування» та зараховується на рахунки Пенсійного фонду України та фондів загальнообов'язкового державного соціального страхування. </w:t>
      </w:r>
      <w:r w:rsidR="00353439">
        <w:rPr>
          <w:sz w:val="28"/>
          <w:szCs w:val="28"/>
        </w:rPr>
        <w:t xml:space="preserve">Крім того зазначається, </w:t>
      </w:r>
      <w:r w:rsidR="00A6426F" w:rsidRPr="00A6426F">
        <w:rPr>
          <w:sz w:val="28"/>
          <w:szCs w:val="28"/>
        </w:rPr>
        <w:t>що система загальнообов'язкового державного соціального страхування базується на принципах солідарності та субсидування. Фінансування передбачених законодавством виплат застрахованим особам відбувається незалежно від місця</w:t>
      </w:r>
      <w:r w:rsidR="00353439">
        <w:rPr>
          <w:sz w:val="28"/>
          <w:szCs w:val="28"/>
        </w:rPr>
        <w:t>,</w:t>
      </w:r>
      <w:r w:rsidR="00A6426F" w:rsidRPr="00A6426F">
        <w:rPr>
          <w:sz w:val="28"/>
          <w:szCs w:val="28"/>
        </w:rPr>
        <w:t xml:space="preserve"> в якому сплачується чи сплачувався у встановленому законом порядку єдиний внесок. Таким чином, внесення змін до чинного законодавства щодо сплати єдиного внеску за фактичним місцезнаходженням (розташуванням) платника єдиного внеску є недоцільним</w:t>
      </w:r>
      <w:r w:rsidR="00353439">
        <w:rPr>
          <w:sz w:val="28"/>
          <w:szCs w:val="28"/>
        </w:rPr>
        <w:t>,</w:t>
      </w:r>
      <w:r w:rsidR="00A6426F" w:rsidRPr="00A6426F">
        <w:rPr>
          <w:sz w:val="28"/>
          <w:szCs w:val="28"/>
        </w:rPr>
        <w:t xml:space="preserve"> оскільки призведе до ускладнення адміністрування єдиного внеску.</w:t>
      </w:r>
    </w:p>
    <w:p w:rsidR="006253E0" w:rsidRPr="004D3058" w:rsidRDefault="006253E0" w:rsidP="00AF6670">
      <w:pPr>
        <w:pStyle w:val="a3"/>
        <w:numPr>
          <w:ilvl w:val="0"/>
          <w:numId w:val="1"/>
        </w:numPr>
        <w:ind w:left="0" w:firstLine="709"/>
        <w:jc w:val="both"/>
        <w:rPr>
          <w:b/>
          <w:sz w:val="28"/>
          <w:szCs w:val="28"/>
        </w:rPr>
      </w:pPr>
      <w:r w:rsidRPr="00CE5EA2">
        <w:rPr>
          <w:sz w:val="28"/>
          <w:szCs w:val="28"/>
        </w:rPr>
        <w:t xml:space="preserve">Звернення депутатів обласної ради до </w:t>
      </w:r>
      <w:r>
        <w:rPr>
          <w:sz w:val="28"/>
          <w:szCs w:val="28"/>
        </w:rPr>
        <w:t xml:space="preserve">Кабінету Міністрів України </w:t>
      </w:r>
      <w:r w:rsidRPr="00CE5EA2">
        <w:rPr>
          <w:sz w:val="28"/>
          <w:szCs w:val="28"/>
        </w:rPr>
        <w:t xml:space="preserve">(рішення </w:t>
      </w:r>
      <w:r>
        <w:rPr>
          <w:sz w:val="28"/>
          <w:szCs w:val="28"/>
        </w:rPr>
        <w:t>5-</w:t>
      </w:r>
      <w:r w:rsidRPr="00CE5EA2">
        <w:rPr>
          <w:sz w:val="28"/>
          <w:szCs w:val="28"/>
        </w:rPr>
        <w:t>ї сесії обласної ради VІ</w:t>
      </w:r>
      <w:r>
        <w:rPr>
          <w:sz w:val="28"/>
          <w:szCs w:val="28"/>
        </w:rPr>
        <w:t>І</w:t>
      </w:r>
      <w:r w:rsidRPr="00CE5EA2">
        <w:rPr>
          <w:sz w:val="28"/>
          <w:szCs w:val="28"/>
        </w:rPr>
        <w:t xml:space="preserve"> скликання від </w:t>
      </w:r>
      <w:r>
        <w:rPr>
          <w:sz w:val="28"/>
          <w:szCs w:val="28"/>
        </w:rPr>
        <w:t>28.04.2016 №81-5/16</w:t>
      </w:r>
      <w:r w:rsidRPr="00CE5EA2">
        <w:rPr>
          <w:sz w:val="28"/>
          <w:szCs w:val="28"/>
        </w:rPr>
        <w:t>)</w:t>
      </w:r>
      <w:r>
        <w:rPr>
          <w:sz w:val="28"/>
          <w:szCs w:val="28"/>
        </w:rPr>
        <w:t xml:space="preserve"> щодо</w:t>
      </w:r>
      <w:r w:rsidRPr="006253E0">
        <w:rPr>
          <w:sz w:val="28"/>
          <w:szCs w:val="28"/>
        </w:rPr>
        <w:t xml:space="preserve"> виділення субвенції з Державного бюджету України місцевим бюджетам на підготовку робітничих кадрів</w:t>
      </w:r>
      <w:r w:rsidR="00EA5F1A">
        <w:rPr>
          <w:sz w:val="28"/>
          <w:szCs w:val="28"/>
        </w:rPr>
        <w:t xml:space="preserve"> розглянуто. У відповідях Міністерства освіти і науки України та </w:t>
      </w:r>
      <w:r>
        <w:rPr>
          <w:sz w:val="28"/>
          <w:szCs w:val="28"/>
        </w:rPr>
        <w:t>Департаменту освіти і науки обласної державної адміністрації зазначається, що з метою виконання завдання Кабінету Міністрів України, визначеного реалізацією положень статті 27 Закону України "Про Державний бюджет України на 2016 рік", з 1 січня 20</w:t>
      </w:r>
      <w:r w:rsidR="00B74DB4">
        <w:rPr>
          <w:sz w:val="28"/>
          <w:szCs w:val="28"/>
        </w:rPr>
        <w:t>1</w:t>
      </w:r>
      <w:r>
        <w:rPr>
          <w:sz w:val="28"/>
          <w:szCs w:val="28"/>
        </w:rPr>
        <w:t>6 року передано в установленому порядку видатки на підготовку робітничих кадрів у професійно-технічних навчальних закладах на фінансування з місцевих бюджетів. Внаслідок чого заклади, які знаходяться в м.Чернівцях, перейшли на утримання з міського бюджету, а ті, що розташовані на інших територіях області</w:t>
      </w:r>
      <w:r w:rsidR="00222F0E">
        <w:rPr>
          <w:sz w:val="28"/>
          <w:szCs w:val="28"/>
        </w:rPr>
        <w:t>, перейшли на утримання з обласного бюджету.</w:t>
      </w:r>
      <w:r w:rsidR="00AE2AB4">
        <w:rPr>
          <w:sz w:val="28"/>
          <w:szCs w:val="28"/>
        </w:rPr>
        <w:t xml:space="preserve"> Кошторисними призначеннями на 2016 рік виділено 84000 тис.грн. на утримання закладів професійно-технічної освіти, які фінансуються з міського бюджету, що повністю задовольняє потребу даних закладів. На утримання закладів професійно-технічної освіти, які фінансуються з обласного бюджету на 2016 рік передбачено видатків сумі 30304,6 тис.грн., </w:t>
      </w:r>
      <w:r w:rsidR="00B74DB4">
        <w:rPr>
          <w:sz w:val="28"/>
          <w:szCs w:val="28"/>
        </w:rPr>
        <w:t>щ</w:t>
      </w:r>
      <w:r w:rsidR="00AE2AB4">
        <w:rPr>
          <w:sz w:val="28"/>
          <w:szCs w:val="28"/>
        </w:rPr>
        <w:t>о становить 78,7 % від загальної потреби. Зазначені заклади забезпечені видатками на заробітну плату по серпень 2016 року, а на комунальні послуги тільки на перше півріччя в зв'язку з відсутністю фінансового ресурсу в обласному бюджеті. Додаткова потреба в коштах становить 8225,4 тис.грн., а саме: на заробітну плату – 5420,4 тис.грн. та комунальні послуги – 2805,0 тис.грн. Департамент освіти і науки обласної державної адміністрації щомісячно інформує Міністерство освіти і науки України щодо стану фінансування даних закладів, а також щодо додаткової потреби в коштах на утримання професійно-технічних навчальних закладів обласного підпорядкування.</w:t>
      </w:r>
      <w:r w:rsidR="00EA5F1A">
        <w:rPr>
          <w:sz w:val="28"/>
          <w:szCs w:val="28"/>
        </w:rPr>
        <w:t xml:space="preserve"> </w:t>
      </w:r>
      <w:r w:rsidR="00EA5F1A" w:rsidRPr="00EA5F1A">
        <w:rPr>
          <w:sz w:val="28"/>
          <w:szCs w:val="28"/>
        </w:rPr>
        <w:t xml:space="preserve">Комітет Верховної Ради </w:t>
      </w:r>
      <w:r w:rsidR="00B74DB4">
        <w:rPr>
          <w:sz w:val="28"/>
          <w:szCs w:val="28"/>
        </w:rPr>
        <w:t xml:space="preserve">України </w:t>
      </w:r>
      <w:r w:rsidR="00EA5F1A" w:rsidRPr="00EA5F1A">
        <w:rPr>
          <w:sz w:val="28"/>
          <w:szCs w:val="28"/>
        </w:rPr>
        <w:t xml:space="preserve">з питань науки і освіти на своєму засіданні повторно розглянув </w:t>
      </w:r>
      <w:r w:rsidR="00EA5F1A" w:rsidRPr="00EA5F1A">
        <w:rPr>
          <w:sz w:val="28"/>
          <w:szCs w:val="28"/>
        </w:rPr>
        <w:lastRenderedPageBreak/>
        <w:t>прийняті 4 лютого 2016 року Закони України «Про внесення змін до Бюджетного кодексу України щодо фінансування професійно-технічної освіти» та «Про внесення змін до Закону України «Про державний бюджет України на 2016 рік», щодо яких Президент України застосував право вето та прийняв рішення рекомендувати Парламенту вдруге прийняти їх в цілому. Розгляд цього питання планується протягом четвертої сесії Верховної Ради України VIII скликання.</w:t>
      </w:r>
      <w:r w:rsidR="00EA5F1A">
        <w:rPr>
          <w:sz w:val="28"/>
          <w:szCs w:val="28"/>
        </w:rPr>
        <w:t xml:space="preserve"> </w:t>
      </w:r>
      <w:r w:rsidR="00EA5F1A" w:rsidRPr="00EA5F1A">
        <w:rPr>
          <w:sz w:val="28"/>
          <w:szCs w:val="28"/>
        </w:rPr>
        <w:t xml:space="preserve">23 квітня 2016 року відбулася робоча зустріч Міністра освіти і науки </w:t>
      </w:r>
      <w:r w:rsidR="00B74DB4">
        <w:rPr>
          <w:sz w:val="28"/>
          <w:szCs w:val="28"/>
        </w:rPr>
        <w:t xml:space="preserve">України </w:t>
      </w:r>
      <w:r w:rsidR="00EA5F1A" w:rsidRPr="00EA5F1A">
        <w:rPr>
          <w:sz w:val="28"/>
          <w:szCs w:val="28"/>
        </w:rPr>
        <w:t xml:space="preserve">Ліліїї Гриневич та Міністра фінансів </w:t>
      </w:r>
      <w:r w:rsidR="00B74DB4">
        <w:rPr>
          <w:sz w:val="28"/>
          <w:szCs w:val="28"/>
        </w:rPr>
        <w:t xml:space="preserve">України </w:t>
      </w:r>
      <w:r w:rsidR="00EA5F1A" w:rsidRPr="00EA5F1A">
        <w:rPr>
          <w:sz w:val="28"/>
          <w:szCs w:val="28"/>
        </w:rPr>
        <w:t>Олександра Данилюка, метою якої було вирішення ситуації з фінансування професійно-технічної освіти.</w:t>
      </w:r>
      <w:r w:rsidR="00EA5F1A">
        <w:rPr>
          <w:sz w:val="28"/>
          <w:szCs w:val="28"/>
        </w:rPr>
        <w:t xml:space="preserve"> </w:t>
      </w:r>
      <w:r w:rsidR="00EA5F1A" w:rsidRPr="00EA5F1A">
        <w:rPr>
          <w:sz w:val="28"/>
          <w:szCs w:val="28"/>
        </w:rPr>
        <w:t>Керівники МОН і Мінфіну узгодили, що починаючи з 1 січня 2017 року необхідно запровадити фінансування професійно-технічної освіти з різних джерел, зокрема передбачити:</w:t>
      </w:r>
      <w:r w:rsidR="00EA5F1A">
        <w:rPr>
          <w:sz w:val="28"/>
          <w:szCs w:val="28"/>
        </w:rPr>
        <w:t xml:space="preserve"> </w:t>
      </w:r>
      <w:r w:rsidR="00EA5F1A" w:rsidRPr="00EA5F1A">
        <w:rPr>
          <w:sz w:val="28"/>
          <w:szCs w:val="28"/>
        </w:rPr>
        <w:t>освітню субвенцію з державного бюджету на здобуття учнями професійно-технічних навчальних закладів повної загальної середньої освіти;</w:t>
      </w:r>
      <w:r w:rsidR="00EA5F1A">
        <w:rPr>
          <w:sz w:val="28"/>
          <w:szCs w:val="28"/>
        </w:rPr>
        <w:t xml:space="preserve"> </w:t>
      </w:r>
      <w:r w:rsidR="00EA5F1A" w:rsidRPr="00EA5F1A">
        <w:rPr>
          <w:sz w:val="28"/>
          <w:szCs w:val="28"/>
        </w:rPr>
        <w:t>-</w:t>
      </w:r>
      <w:r w:rsidR="00EA5F1A" w:rsidRPr="00EA5F1A">
        <w:rPr>
          <w:sz w:val="28"/>
          <w:szCs w:val="28"/>
        </w:rPr>
        <w:tab/>
        <w:t>державне замовлення - субвенцію з державного бюджету на здобуття професійно-технічної освіти за професіями, спеціальностями загальнодержавного значення, перелік яких затверджується Кабінетом Міністрів України, з урахуванням середньострокового прогнозу потреби у кадрах на ринку праці;</w:t>
      </w:r>
      <w:r w:rsidR="00EA5F1A">
        <w:rPr>
          <w:sz w:val="28"/>
          <w:szCs w:val="28"/>
        </w:rPr>
        <w:t xml:space="preserve"> </w:t>
      </w:r>
      <w:r w:rsidR="00EA5F1A" w:rsidRPr="00EA5F1A">
        <w:rPr>
          <w:sz w:val="28"/>
          <w:szCs w:val="28"/>
        </w:rPr>
        <w:t>регіональне замовлення - видатки з місцевих бюджетів на здобуття професійно-технічної освіти за професіями, спеціальностями</w:t>
      </w:r>
      <w:r w:rsidR="00EA5F1A">
        <w:rPr>
          <w:sz w:val="28"/>
          <w:szCs w:val="28"/>
        </w:rPr>
        <w:t xml:space="preserve"> (крім </w:t>
      </w:r>
      <w:r w:rsidR="00EA5F1A" w:rsidRPr="00EA5F1A">
        <w:rPr>
          <w:sz w:val="28"/>
          <w:szCs w:val="28"/>
        </w:rPr>
        <w:t>професій</w:t>
      </w:r>
      <w:r w:rsidR="00EA5F1A">
        <w:rPr>
          <w:sz w:val="28"/>
          <w:szCs w:val="28"/>
        </w:rPr>
        <w:t>,</w:t>
      </w:r>
      <w:r w:rsidR="00EA5F1A" w:rsidRPr="00EA5F1A">
        <w:rPr>
          <w:sz w:val="28"/>
          <w:szCs w:val="28"/>
        </w:rPr>
        <w:t xml:space="preserve"> спеціальностей загальнодержавного</w:t>
      </w:r>
      <w:r w:rsidR="00EA5F1A">
        <w:rPr>
          <w:sz w:val="28"/>
          <w:szCs w:val="28"/>
        </w:rPr>
        <w:t xml:space="preserve"> значення) з урахуванням обсягу </w:t>
      </w:r>
      <w:r w:rsidR="00EA5F1A" w:rsidRPr="00EA5F1A">
        <w:rPr>
          <w:sz w:val="28"/>
          <w:szCs w:val="28"/>
        </w:rPr>
        <w:t>прогнозованої потреби у кадрах з професійною освітою на регіональному ринку праці та потенційних можливостей закладів професійно-технічної освіти;</w:t>
      </w:r>
      <w:r w:rsidR="00EA5F1A">
        <w:rPr>
          <w:sz w:val="28"/>
          <w:szCs w:val="28"/>
        </w:rPr>
        <w:t xml:space="preserve"> </w:t>
      </w:r>
      <w:r w:rsidR="00EA5F1A" w:rsidRPr="00EA5F1A">
        <w:rPr>
          <w:sz w:val="28"/>
          <w:szCs w:val="28"/>
        </w:rPr>
        <w:t>галузеве замовлення - кошти роботодавців на здобуття професійної освіти за професіями, спеціальностями з урахуванням потреби у кадрах з професійною освітою даного підприємства, установи, організації.</w:t>
      </w:r>
      <w:r w:rsidR="00EA5F1A">
        <w:rPr>
          <w:sz w:val="28"/>
          <w:szCs w:val="28"/>
        </w:rPr>
        <w:t xml:space="preserve"> </w:t>
      </w:r>
      <w:r w:rsidR="00EA5F1A" w:rsidRPr="00EA5F1A">
        <w:rPr>
          <w:sz w:val="28"/>
          <w:szCs w:val="28"/>
        </w:rPr>
        <w:t>Постановою Кабінету Міністрів України від 4 лютого 2016 року № 41 «Зміни, що вносяться до постанови Кабінету Міністрів України від 16 вересня 2015 року № 727» додатково виділено бюджету Чернівецької області 3986,5 тис. грн., з них профінансовано 76,1 тис. грн. стабілізаційної дотації для спрямування на видатки для професійно-технічної освіти.</w:t>
      </w:r>
      <w:r w:rsidR="00EA5F1A">
        <w:rPr>
          <w:sz w:val="28"/>
          <w:szCs w:val="28"/>
        </w:rPr>
        <w:t xml:space="preserve"> </w:t>
      </w:r>
      <w:r w:rsidR="00EA5F1A" w:rsidRPr="00EA5F1A">
        <w:rPr>
          <w:sz w:val="28"/>
          <w:szCs w:val="28"/>
        </w:rPr>
        <w:t xml:space="preserve">За результатами І півріччя 2016 року Міністерство фінансів </w:t>
      </w:r>
      <w:r w:rsidR="00B74DB4">
        <w:rPr>
          <w:sz w:val="28"/>
          <w:szCs w:val="28"/>
        </w:rPr>
        <w:t xml:space="preserve">України </w:t>
      </w:r>
      <w:r w:rsidR="00EA5F1A" w:rsidRPr="00EA5F1A">
        <w:rPr>
          <w:sz w:val="28"/>
          <w:szCs w:val="28"/>
        </w:rPr>
        <w:t>здійснить аналіз фінансового забезпечення місцевих бюджетів та, у разі необхідності, надасть Уряду пропозиції щодо можливої додаткової підтримки фінансово неспроможних громад.</w:t>
      </w:r>
      <w:r w:rsidR="00EA5F1A">
        <w:rPr>
          <w:sz w:val="28"/>
          <w:szCs w:val="28"/>
        </w:rPr>
        <w:t xml:space="preserve"> </w:t>
      </w:r>
    </w:p>
    <w:p w:rsidR="00E97F81" w:rsidRDefault="00E97F81" w:rsidP="004D3058">
      <w:pPr>
        <w:pStyle w:val="a3"/>
        <w:numPr>
          <w:ilvl w:val="0"/>
          <w:numId w:val="1"/>
        </w:numPr>
        <w:ind w:left="20" w:firstLine="709"/>
        <w:jc w:val="both"/>
        <w:rPr>
          <w:sz w:val="28"/>
          <w:szCs w:val="28"/>
        </w:rPr>
      </w:pPr>
      <w:r w:rsidRPr="004D3058">
        <w:rPr>
          <w:sz w:val="28"/>
          <w:szCs w:val="28"/>
        </w:rPr>
        <w:t xml:space="preserve">Звернення депутатів обласної ради до </w:t>
      </w:r>
      <w:r>
        <w:rPr>
          <w:sz w:val="28"/>
          <w:szCs w:val="28"/>
        </w:rPr>
        <w:t xml:space="preserve">Кабінету Міністрів України </w:t>
      </w:r>
      <w:r w:rsidRPr="004D3058">
        <w:rPr>
          <w:sz w:val="28"/>
          <w:szCs w:val="28"/>
        </w:rPr>
        <w:t xml:space="preserve">(рішення </w:t>
      </w:r>
      <w:r>
        <w:rPr>
          <w:sz w:val="28"/>
          <w:szCs w:val="28"/>
        </w:rPr>
        <w:t>5</w:t>
      </w:r>
      <w:r w:rsidRPr="004D3058">
        <w:rPr>
          <w:sz w:val="28"/>
          <w:szCs w:val="28"/>
        </w:rPr>
        <w:t xml:space="preserve">-ї сесії обласної ради VІІ скликання від </w:t>
      </w:r>
      <w:r>
        <w:rPr>
          <w:sz w:val="28"/>
          <w:szCs w:val="28"/>
        </w:rPr>
        <w:t>28.04</w:t>
      </w:r>
      <w:r w:rsidRPr="004D3058">
        <w:rPr>
          <w:sz w:val="28"/>
          <w:szCs w:val="28"/>
        </w:rPr>
        <w:t>.2016 №</w:t>
      </w:r>
      <w:r>
        <w:rPr>
          <w:sz w:val="28"/>
          <w:szCs w:val="28"/>
        </w:rPr>
        <w:t xml:space="preserve"> 9</w:t>
      </w:r>
      <w:r w:rsidR="00912B77">
        <w:rPr>
          <w:sz w:val="28"/>
          <w:szCs w:val="28"/>
        </w:rPr>
        <w:t>0</w:t>
      </w:r>
      <w:r>
        <w:rPr>
          <w:sz w:val="28"/>
          <w:szCs w:val="28"/>
        </w:rPr>
        <w:t>-5</w:t>
      </w:r>
      <w:r w:rsidRPr="004D3058">
        <w:rPr>
          <w:sz w:val="28"/>
          <w:szCs w:val="28"/>
        </w:rPr>
        <w:t>/16)</w:t>
      </w:r>
      <w:r>
        <w:rPr>
          <w:sz w:val="28"/>
          <w:szCs w:val="28"/>
        </w:rPr>
        <w:t xml:space="preserve"> щодо </w:t>
      </w:r>
      <w:r w:rsidRPr="006868AA">
        <w:rPr>
          <w:sz w:val="28"/>
          <w:szCs w:val="28"/>
        </w:rPr>
        <w:t>виділення коштів з державного бюджету для завершення реконструкції будівель Чернівецького перинатального центру</w:t>
      </w:r>
      <w:r>
        <w:rPr>
          <w:sz w:val="28"/>
          <w:szCs w:val="28"/>
        </w:rPr>
        <w:t xml:space="preserve"> розглянуто</w:t>
      </w:r>
      <w:r w:rsidR="00353439" w:rsidRPr="00353439">
        <w:rPr>
          <w:sz w:val="28"/>
          <w:szCs w:val="28"/>
        </w:rPr>
        <w:t xml:space="preserve"> </w:t>
      </w:r>
      <w:r w:rsidR="00353439">
        <w:rPr>
          <w:sz w:val="28"/>
          <w:szCs w:val="28"/>
        </w:rPr>
        <w:t>Міністерством фінансів України</w:t>
      </w:r>
      <w:r>
        <w:rPr>
          <w:sz w:val="28"/>
          <w:szCs w:val="28"/>
        </w:rPr>
        <w:t xml:space="preserve">. У відповіді зазначається, що </w:t>
      </w:r>
      <w:r w:rsidR="00B74DB4">
        <w:rPr>
          <w:sz w:val="28"/>
          <w:szCs w:val="28"/>
        </w:rPr>
        <w:t>д</w:t>
      </w:r>
      <w:r w:rsidRPr="006868AA">
        <w:rPr>
          <w:sz w:val="28"/>
          <w:szCs w:val="28"/>
        </w:rPr>
        <w:t>ля забезпечення соціально-економічного розвитку регіонів Законом України «Про Державний бюджет України на 2016 рік» (далі - Закон) передбачено:</w:t>
      </w:r>
      <w:r>
        <w:rPr>
          <w:sz w:val="28"/>
          <w:szCs w:val="28"/>
        </w:rPr>
        <w:t xml:space="preserve"> </w:t>
      </w:r>
      <w:r w:rsidRPr="006868AA">
        <w:rPr>
          <w:sz w:val="28"/>
          <w:szCs w:val="28"/>
        </w:rPr>
        <w:t>субвенцію з державного бюджету місцевим бюджетам на здійснення заходів щодо соціально-економічного розвитку окремих територій, порядок та умови надання якої затверджено постановою Кабінету Міністрів України від 06.02.2012 №106</w:t>
      </w:r>
      <w:r w:rsidR="00353439">
        <w:rPr>
          <w:sz w:val="28"/>
          <w:szCs w:val="28"/>
        </w:rPr>
        <w:t>,</w:t>
      </w:r>
      <w:r>
        <w:rPr>
          <w:sz w:val="28"/>
          <w:szCs w:val="28"/>
        </w:rPr>
        <w:t xml:space="preserve"> та </w:t>
      </w:r>
      <w:r w:rsidRPr="006868AA">
        <w:rPr>
          <w:sz w:val="28"/>
          <w:szCs w:val="28"/>
        </w:rPr>
        <w:t>кошти державного фонду регіонального розвитку, порядок використання яких затверджено постановою Кабінету Міністрів України від 18.03.2015 № 196.</w:t>
      </w:r>
      <w:r>
        <w:rPr>
          <w:sz w:val="28"/>
          <w:szCs w:val="28"/>
        </w:rPr>
        <w:t xml:space="preserve"> </w:t>
      </w:r>
      <w:r w:rsidRPr="006868AA">
        <w:rPr>
          <w:sz w:val="28"/>
          <w:szCs w:val="28"/>
        </w:rPr>
        <w:t xml:space="preserve">Відповідно до статті 30 Закону </w:t>
      </w:r>
      <w:r w:rsidRPr="006868AA">
        <w:rPr>
          <w:sz w:val="28"/>
          <w:szCs w:val="28"/>
        </w:rPr>
        <w:lastRenderedPageBreak/>
        <w:t>розподіл субвенції з державного бюджету місцевим бюджетам на здійснення заходів щодо соціально-економічного розвитку окремих територій між місцевими бюджетами здійснюється Кабінетом Міністрів України за погодженням з Комітетом Верховної Ради України з питань бюджету.</w:t>
      </w:r>
      <w:r>
        <w:rPr>
          <w:sz w:val="28"/>
          <w:szCs w:val="28"/>
        </w:rPr>
        <w:t xml:space="preserve"> </w:t>
      </w:r>
      <w:r w:rsidRPr="006868AA">
        <w:rPr>
          <w:sz w:val="28"/>
          <w:szCs w:val="28"/>
        </w:rPr>
        <w:t>Згідно з вказаним порядком та умовами надання субвенції відповідні переліки об'єктів і заходів формують і затверджують місцеві держадміністрації та виконавчі органи місцевого самоврядування.</w:t>
      </w:r>
      <w:r>
        <w:rPr>
          <w:sz w:val="28"/>
          <w:szCs w:val="28"/>
        </w:rPr>
        <w:t xml:space="preserve"> </w:t>
      </w:r>
      <w:r w:rsidRPr="006868AA">
        <w:rPr>
          <w:sz w:val="28"/>
          <w:szCs w:val="28"/>
        </w:rPr>
        <w:t>Таким чином, питання спрямування вказаної субвенції на реконструкцію Чернівецького обласного перинатального центру належить до компетенції місцевих органів влади і може бути розглянуто ними у встановленому порядку після її розподілу між місцевими бюджетами.</w:t>
      </w:r>
      <w:r>
        <w:rPr>
          <w:sz w:val="28"/>
          <w:szCs w:val="28"/>
        </w:rPr>
        <w:t xml:space="preserve"> </w:t>
      </w:r>
      <w:r w:rsidRPr="006868AA">
        <w:rPr>
          <w:sz w:val="28"/>
          <w:szCs w:val="28"/>
        </w:rPr>
        <w:t xml:space="preserve">Відповідно до Порядку підготовки, оцінки та відбору інвестиційних програм і проектів регіонального розвитку, що можуть реалізовуватися за рахунок коштів державного фонду регіонального розвитку (постанова Кабінету Міністрів України від 18.03.2015 №196) формування переліку інвестиційних проектів здійснюється відповідними держадміністраціями разом з Мінрегіоном. </w:t>
      </w:r>
      <w:r>
        <w:rPr>
          <w:sz w:val="28"/>
          <w:szCs w:val="28"/>
        </w:rPr>
        <w:t>В</w:t>
      </w:r>
      <w:r w:rsidRPr="006868AA">
        <w:rPr>
          <w:sz w:val="28"/>
          <w:szCs w:val="28"/>
        </w:rPr>
        <w:t>ідповідно до статті 71 Бюджетного кодексу України  на соціально</w:t>
      </w:r>
      <w:r>
        <w:rPr>
          <w:sz w:val="28"/>
          <w:szCs w:val="28"/>
        </w:rPr>
        <w:t>-економічний  розвиток регіонів, виконання і</w:t>
      </w:r>
      <w:r w:rsidRPr="006868AA">
        <w:rPr>
          <w:sz w:val="28"/>
          <w:szCs w:val="28"/>
        </w:rPr>
        <w:t>нвестиційних програм (проектів)</w:t>
      </w:r>
      <w:r>
        <w:rPr>
          <w:sz w:val="28"/>
          <w:szCs w:val="28"/>
        </w:rPr>
        <w:t>,</w:t>
      </w:r>
      <w:r w:rsidRPr="006868AA">
        <w:rPr>
          <w:sz w:val="28"/>
          <w:szCs w:val="28"/>
        </w:rPr>
        <w:t xml:space="preserve"> </w:t>
      </w:r>
      <w:r>
        <w:rPr>
          <w:sz w:val="28"/>
          <w:szCs w:val="28"/>
        </w:rPr>
        <w:t xml:space="preserve">будівництво, </w:t>
      </w:r>
      <w:r w:rsidRPr="006868AA">
        <w:rPr>
          <w:sz w:val="28"/>
          <w:szCs w:val="28"/>
        </w:rPr>
        <w:t>капітальний ремонт та реконструкцію об'єктів соціально-культурно</w:t>
      </w:r>
      <w:r>
        <w:rPr>
          <w:sz w:val="28"/>
          <w:szCs w:val="28"/>
        </w:rPr>
        <w:t>ї сфери і житлово-комунального г</w:t>
      </w:r>
      <w:r w:rsidRPr="006868AA">
        <w:rPr>
          <w:sz w:val="28"/>
          <w:szCs w:val="28"/>
        </w:rPr>
        <w:t>осподарства спрямовуються капітальні видатки бюджету розвитку місцевих бюджетів.</w:t>
      </w:r>
      <w:r>
        <w:rPr>
          <w:sz w:val="28"/>
          <w:szCs w:val="28"/>
        </w:rPr>
        <w:t xml:space="preserve"> </w:t>
      </w:r>
      <w:r w:rsidRPr="0057165A">
        <w:rPr>
          <w:sz w:val="28"/>
          <w:szCs w:val="28"/>
        </w:rPr>
        <w:t>Отже, для завершення реконструкції Чернівецького обласного перинатального центру мають залучатися кошти місцевих бюджетів та інші джерела, не заборонені законодавством.</w:t>
      </w:r>
      <w:r>
        <w:rPr>
          <w:sz w:val="28"/>
          <w:szCs w:val="28"/>
        </w:rPr>
        <w:t xml:space="preserve"> </w:t>
      </w:r>
      <w:r w:rsidRPr="0057165A">
        <w:rPr>
          <w:sz w:val="28"/>
          <w:szCs w:val="28"/>
        </w:rPr>
        <w:t>Також у Законі передбачені кошти за бюджетною програмою «Підтримка державних та регіональних інвестиційних проектів» (КПКВК 1211110, головний розпорядник коштів - Мінекономрозвитку), в межах яких може бути в установленому порядку розглянуто порушене питання.</w:t>
      </w:r>
      <w:r>
        <w:rPr>
          <w:sz w:val="28"/>
          <w:szCs w:val="28"/>
        </w:rPr>
        <w:t xml:space="preserve"> </w:t>
      </w:r>
      <w:r w:rsidRPr="0057165A">
        <w:rPr>
          <w:sz w:val="28"/>
          <w:szCs w:val="28"/>
        </w:rPr>
        <w:t>При цьому, згідно зі статтею 31 Закону розподіл коштів державного бюджету для підтримки державних та регіональних інвестиційних проектів між головними розпорядниками бюджетних коштів здійснюватиметься Кабінетом Міністрів України за погодженням з Комітетом Верховної Ради України з питань бюджету.</w:t>
      </w:r>
      <w:r>
        <w:rPr>
          <w:sz w:val="28"/>
          <w:szCs w:val="28"/>
        </w:rPr>
        <w:t xml:space="preserve"> </w:t>
      </w:r>
      <w:r w:rsidRPr="0057165A">
        <w:rPr>
          <w:sz w:val="28"/>
          <w:szCs w:val="28"/>
        </w:rPr>
        <w:t>Порядок відбору державних та регіональних інвестиційних проектів, на реалізацію яких надається підтримка з державного бюджету, розробляється Міністерством економічного розвитку і торгівлі України і затверджується Кабінетом Міністрів України.</w:t>
      </w:r>
    </w:p>
    <w:p w:rsidR="00AE26AF" w:rsidRDefault="00E97F81" w:rsidP="004D3058">
      <w:pPr>
        <w:pStyle w:val="a3"/>
        <w:numPr>
          <w:ilvl w:val="0"/>
          <w:numId w:val="1"/>
        </w:numPr>
        <w:ind w:left="20" w:firstLine="709"/>
        <w:jc w:val="both"/>
        <w:rPr>
          <w:sz w:val="28"/>
          <w:szCs w:val="28"/>
        </w:rPr>
      </w:pPr>
      <w:r w:rsidRPr="004D3058">
        <w:rPr>
          <w:sz w:val="28"/>
          <w:szCs w:val="28"/>
        </w:rPr>
        <w:t xml:space="preserve">Звернення депутатів обласної ради до Верховної Ради України (рішення </w:t>
      </w:r>
      <w:r>
        <w:rPr>
          <w:sz w:val="28"/>
          <w:szCs w:val="28"/>
        </w:rPr>
        <w:t>5</w:t>
      </w:r>
      <w:r w:rsidRPr="004D3058">
        <w:rPr>
          <w:sz w:val="28"/>
          <w:szCs w:val="28"/>
        </w:rPr>
        <w:t xml:space="preserve">-ї сесії обласної ради VІІ скликання від </w:t>
      </w:r>
      <w:r>
        <w:rPr>
          <w:sz w:val="28"/>
          <w:szCs w:val="28"/>
        </w:rPr>
        <w:t>28.04</w:t>
      </w:r>
      <w:r w:rsidRPr="004D3058">
        <w:rPr>
          <w:sz w:val="28"/>
          <w:szCs w:val="28"/>
        </w:rPr>
        <w:t>.2016 №</w:t>
      </w:r>
      <w:r>
        <w:rPr>
          <w:sz w:val="28"/>
          <w:szCs w:val="28"/>
        </w:rPr>
        <w:t xml:space="preserve"> 94-5</w:t>
      </w:r>
      <w:r w:rsidRPr="004D3058">
        <w:rPr>
          <w:sz w:val="28"/>
          <w:szCs w:val="28"/>
        </w:rPr>
        <w:t>/16)</w:t>
      </w:r>
      <w:r>
        <w:rPr>
          <w:sz w:val="28"/>
          <w:szCs w:val="28"/>
        </w:rPr>
        <w:t xml:space="preserve"> щодо внесення змін до п.7.2. Прикінцевих положень Закону України "Про загальнообов'язкове державне пенсійне страхування" розглянуто. У відповіді Комітету Верховної Ради України з питань соціальної політики, зайнятості та пенсійного забезпечення зазначається, що відповідно до змін, внесених в 2014 році до постанови Кабінету Міністрів України "Деякі питання пенсійного забезпечення громадян" від 26.03.2008 №265, у разі, коли щомісячний розмір пенсійних виплат, державної соціальної допомоги особам, які не мають права на пенсію, та інвалідам, крім осіб, зазначених у пункті 1 цієї постанови (з урахуванням надбавок, підвищень, додаткових пенсій, цільової грошової допомоги, сум індексації та інших доплат, встановлених законодавством, крім </w:t>
      </w:r>
      <w:r>
        <w:rPr>
          <w:sz w:val="28"/>
          <w:szCs w:val="28"/>
        </w:rPr>
        <w:lastRenderedPageBreak/>
        <w:t xml:space="preserve">пенсій за особливі заслуги перед Україною), не досягає 949 гривень, таким особам надається щомісячна державна адресна допомога у сумі, що не вистачає до зазначеного розміру. Таким чином, для окремих категорій пенсіонерів встановлено фіксований розмір мінімальних пенсійних виплат, державної соціальної допомоги для окремих категорій пенсіонерів – 949 гривень. На розгляд Верховної Ради України з питання, порушеного у зверненні, народним депутатом України Шухевичем Ю.Р. внесено проект Закону України "Про внесення змін до пункту 7-2 розділу </w:t>
      </w:r>
      <w:r>
        <w:rPr>
          <w:sz w:val="28"/>
          <w:szCs w:val="28"/>
          <w:lang w:val="en-US"/>
        </w:rPr>
        <w:t>XV</w:t>
      </w:r>
      <w:r>
        <w:rPr>
          <w:sz w:val="28"/>
          <w:szCs w:val="28"/>
        </w:rPr>
        <w:t xml:space="preserve"> "Прикінцеві положення" Закону України "Про загальнообов'язкове державне пенсійне страхування" щодо приведення його правових норм у відповідність із Конституцією України". Законопроектом пропонується встановити, що для тих жінок, які вийшли на пенсію до 01.01.2015 відповідно до пункту 7-2 Розділу </w:t>
      </w:r>
      <w:r>
        <w:rPr>
          <w:sz w:val="28"/>
          <w:szCs w:val="28"/>
          <w:lang w:val="en-US"/>
        </w:rPr>
        <w:t>XV</w:t>
      </w:r>
      <w:r>
        <w:rPr>
          <w:sz w:val="28"/>
          <w:szCs w:val="28"/>
        </w:rPr>
        <w:t xml:space="preserve"> "Прикінцеві положення" Закону України "Про загальнообов'язкове державне пенсійне страхування" розмір пенсій не може бути нижчий від встановленого законом прожиткового мінімуму для осіб, які втратили працездатність. Крім того, у відповіді зазначається, що відповідно до статті 21 Закону України "Про комітету Верховної Ради України" Комітети з питань, віднесені до предметів їх відання, мають право надавати роз'яснення щодо застосування положень законів України. Такі роз’яснення не мають статусу офіційного тлумачення.</w:t>
      </w:r>
    </w:p>
    <w:p w:rsidR="007A76FB" w:rsidRDefault="007A76FB" w:rsidP="004D3058">
      <w:pPr>
        <w:pStyle w:val="a3"/>
        <w:numPr>
          <w:ilvl w:val="0"/>
          <w:numId w:val="1"/>
        </w:numPr>
        <w:ind w:left="20" w:firstLine="709"/>
        <w:jc w:val="both"/>
        <w:rPr>
          <w:sz w:val="28"/>
          <w:szCs w:val="28"/>
        </w:rPr>
      </w:pPr>
      <w:r w:rsidRPr="004D3058">
        <w:rPr>
          <w:sz w:val="28"/>
          <w:szCs w:val="28"/>
        </w:rPr>
        <w:t xml:space="preserve">Звернення депутатів обласної ради до </w:t>
      </w:r>
      <w:r>
        <w:rPr>
          <w:sz w:val="28"/>
          <w:szCs w:val="28"/>
        </w:rPr>
        <w:t xml:space="preserve">Верховної Ради </w:t>
      </w:r>
      <w:r w:rsidR="00B4173A">
        <w:rPr>
          <w:sz w:val="28"/>
          <w:szCs w:val="28"/>
        </w:rPr>
        <w:t xml:space="preserve">України, Кабінету Міністрів України, Міністерства охорони здоров'я України </w:t>
      </w:r>
      <w:r>
        <w:rPr>
          <w:sz w:val="28"/>
          <w:szCs w:val="28"/>
        </w:rPr>
        <w:t>(рішення 5</w:t>
      </w:r>
      <w:r w:rsidRPr="004D3058">
        <w:rPr>
          <w:sz w:val="28"/>
          <w:szCs w:val="28"/>
        </w:rPr>
        <w:t xml:space="preserve">-ї сесії обласної ради VІІ скликання від </w:t>
      </w:r>
      <w:r>
        <w:rPr>
          <w:sz w:val="28"/>
          <w:szCs w:val="28"/>
        </w:rPr>
        <w:t>28.04</w:t>
      </w:r>
      <w:r w:rsidRPr="004D3058">
        <w:rPr>
          <w:sz w:val="28"/>
          <w:szCs w:val="28"/>
        </w:rPr>
        <w:t>.2016 №</w:t>
      </w:r>
      <w:r w:rsidR="00B4173A">
        <w:rPr>
          <w:sz w:val="28"/>
          <w:szCs w:val="28"/>
        </w:rPr>
        <w:t>98</w:t>
      </w:r>
      <w:r>
        <w:rPr>
          <w:sz w:val="28"/>
          <w:szCs w:val="28"/>
        </w:rPr>
        <w:t>-5</w:t>
      </w:r>
      <w:r w:rsidRPr="004D3058">
        <w:rPr>
          <w:sz w:val="28"/>
          <w:szCs w:val="28"/>
        </w:rPr>
        <w:t xml:space="preserve">/16) </w:t>
      </w:r>
      <w:r w:rsidR="00B4173A">
        <w:rPr>
          <w:sz w:val="28"/>
          <w:szCs w:val="28"/>
        </w:rPr>
        <w:t>стосовно вступу в дію наказу вищезгаданого Міністерства "Про затвердження Методики щодо забезпечення стаціонарними лікарняними ліжками у розрахунку на 10 тис. населення" від 01.02.2016 року № 51 розглянуто. У відповід</w:t>
      </w:r>
      <w:r w:rsidR="00AE26AF">
        <w:rPr>
          <w:sz w:val="28"/>
          <w:szCs w:val="28"/>
        </w:rPr>
        <w:t>ях</w:t>
      </w:r>
      <w:r w:rsidR="00B4173A">
        <w:rPr>
          <w:sz w:val="28"/>
          <w:szCs w:val="28"/>
        </w:rPr>
        <w:t xml:space="preserve"> Міністерства охорони здоров'я України </w:t>
      </w:r>
      <w:r w:rsidR="00AE26AF">
        <w:rPr>
          <w:sz w:val="28"/>
          <w:szCs w:val="28"/>
        </w:rPr>
        <w:t xml:space="preserve">та </w:t>
      </w:r>
      <w:r w:rsidR="00AE26AF" w:rsidRPr="00AE26AF">
        <w:rPr>
          <w:sz w:val="28"/>
          <w:szCs w:val="28"/>
        </w:rPr>
        <w:t xml:space="preserve">Комітету Верховної Ради України з питань охорони здоров'я </w:t>
      </w:r>
      <w:r w:rsidR="00B4173A">
        <w:rPr>
          <w:sz w:val="28"/>
          <w:szCs w:val="28"/>
        </w:rPr>
        <w:t xml:space="preserve">зазначається, що </w:t>
      </w:r>
      <w:r w:rsidR="00B4173A" w:rsidRPr="00B4173A">
        <w:rPr>
          <w:sz w:val="28"/>
          <w:szCs w:val="28"/>
        </w:rPr>
        <w:t>Постанова Кабінету Міністрів України від 25.11.2015 № 1024 «Про затвердження нормативу забезпечення стаціонарними лікарняними ліжками у розрахунку на 10 тис. населення» (далі - Постанова) була розроблена на виконання пункту 314.3 плану заходів з виконання Програми діяльності Кабінету Міністрів України та Стратегії сталого розвитку «</w:t>
      </w:r>
      <w:r w:rsidR="00B74DB4">
        <w:rPr>
          <w:sz w:val="28"/>
          <w:szCs w:val="28"/>
        </w:rPr>
        <w:t>Україна-</w:t>
      </w:r>
      <w:r w:rsidR="00B4173A" w:rsidRPr="00B4173A">
        <w:rPr>
          <w:sz w:val="28"/>
          <w:szCs w:val="28"/>
        </w:rPr>
        <w:t xml:space="preserve">2020» у 2015 році, затвердженого розпорядженням Кабінету Міністрів України від 4 березня 2015 року № 213-р, та прийнята на заміну постанови Кабінету Міністрів України від 28.06.1997 року № 640 «Про затвердження нормативів потреб у стаціонарній медичній допомозі в розрахунку на 10 тисяч населення», згідно якої середній норматив забезпечення лікарняними ліжками для стаціонарного лікування становив по Україні 80 лікарняних ліжок на 10 тисяч населення. Необхідність перегляду нормативу забезпеченості лікарняними ліжками виникла за результатами аналізу та наукових досліджень використання ліжкового фонду вітчизняних закладів охорони здоров'я, який показав, що надмірна чисельність лікарняних ліжок у закладах охорони здоров'я України значно перевищує потребу та призводить до розпорошення державних ресурсів, диспропорцій фінансування галузі, дублювання у наданні медичних послуг, що не сприяє зміцненню матеріально-технічної бази та поліпшенню якості медичної допомоги. Також у ході робочих засідань за участю міжнародних організацій </w:t>
      </w:r>
      <w:r w:rsidR="00B4173A" w:rsidRPr="00B4173A">
        <w:rPr>
          <w:sz w:val="28"/>
          <w:szCs w:val="28"/>
        </w:rPr>
        <w:lastRenderedPageBreak/>
        <w:t>(ВООЗ, Світового банку, МВФ), вітчизняних та міжнародних експертів неодноразово наголошувалось на необхідності оптимізації ліжкового фонду та приведенні його у відповідність до нормативів європейських країн. Оптимізація структури ліжкового фонду має здійснюватись з урахуванням Методики щодо забезпечення стаціонарними лікарняними ліжками у розрахунку на 10 тис. населення, розробленої на виконання Постанови та затвердженої наказом МОЗ України від 01.02.2016 № 51, зареєстрованого у Міністерстві юстиції України 22 лютого 2016 року за № 269/28399. Прийняття рішень щодо оптимізації має бути спрямовано на забезпечення оптимального балансу між економічною ефективністю та якістю й своєчасністю надання медичної допомоги населенню</w:t>
      </w:r>
      <w:r w:rsidR="00B4173A">
        <w:rPr>
          <w:sz w:val="28"/>
          <w:szCs w:val="28"/>
        </w:rPr>
        <w:t xml:space="preserve">. </w:t>
      </w:r>
      <w:r w:rsidR="00B4173A" w:rsidRPr="00B4173A">
        <w:rPr>
          <w:sz w:val="28"/>
          <w:szCs w:val="28"/>
        </w:rPr>
        <w:t>Структурним підрозділам з питань охорони здоров'я обласних державних адміністрацій надається можливість в межах області самостійно регулювати кількість лікарняних ліжок для стаціонарного лікування пацієнтів у залежності від потреби, з урахуванням мережі, якості надання медичної допомоги за видами, матеріально-технічних та кадрових ресурсів, транспортних, територіальних та інших регіональних особливостей</w:t>
      </w:r>
      <w:r w:rsidR="00B4173A">
        <w:rPr>
          <w:sz w:val="28"/>
          <w:szCs w:val="28"/>
        </w:rPr>
        <w:t>.</w:t>
      </w:r>
      <w:r w:rsidR="00AE26AF">
        <w:rPr>
          <w:sz w:val="28"/>
          <w:szCs w:val="28"/>
        </w:rPr>
        <w:t xml:space="preserve"> Також встановлено, що на </w:t>
      </w:r>
      <w:r w:rsidR="00AE26AF" w:rsidRPr="00AE26AF">
        <w:rPr>
          <w:sz w:val="28"/>
          <w:szCs w:val="28"/>
        </w:rPr>
        <w:t xml:space="preserve">даний час у Комітеті завершується підготовка до другого читання проекту Закону України про внесення мін до деяких законодавчих актів України щодо удосконалення законодавства з питань діяльності закладів охорони здоров'я реєстр. № 2309а-д, розробленого народними депутатами України - членами Комітету (ухвалений Верховною Радою України за основу у першому читанні 21 квітня 2016 року), основною метою якого є комплексне реформування системи охорони здоров'я України для надання ефективного та своєчасного медичного забезпечення населення шляхом створення в Україні мережі державних та комунальних закладів охорони здоров'я з достатнім рівнем самостійності. Крім того, на даний час Комітетом готується до розгляду у першому читанні проект Закону України про організацію медичного обслуговування населення в Україні реєстр. № 4456, поданий народними депутатами України - членами Комітету: О.Богомолець, О.Мусієм, Т.Бахтеєвою, А.Шипком, О.Біловолом, О.Кириченком, К.Яринічем, І.Шурмою, О.Колгановою, Т.Донец та С.Березенком. Основною метою цього законопроекту є створення законодавчого підґрунтя щодо організації медичного обслуговування населення на основі впровадження сучасних досягнень доказового менеджменту охорони здоров'я із: врегулюванням питання рівня державних гарантій у сфері охорони здоров'я та гармонізацією законодавчих, фінансово-економічних та організаційних аспектів практичної реалізації положень 49 та 95 статей Конституції України щодо забезпечення населення безоплатною медичною допомогою; усуненням штучних обмежень щодо доступу пацієнтів до послуг кращої якості шляхом формуванням єдиного медичного простору на рівні регіону і держави; запровадженням контрактної моделі стосунків між замовником медичного обслуговування населення і автономними надавачами медичних послуг; формулюванням підґрунтя для формування оптимальної структури надавачів медичної допомоги із залученням до медичного обслуговування населення суб'єктів різних форм власності і господарювання та їх взаємодії; застосуванням ефективних механізмів фінансування закладів охорони здоров'я; впровадженням </w:t>
      </w:r>
      <w:r w:rsidR="00AE26AF" w:rsidRPr="00AE26AF">
        <w:rPr>
          <w:sz w:val="28"/>
          <w:szCs w:val="28"/>
        </w:rPr>
        <w:lastRenderedPageBreak/>
        <w:t>сучасної системи управління якістю медичного обслуговування тощо. Також за результатами парламентських слухань на тему: «Про реформу охорони здоров'я в Україні», що відбулися 16 грудня 2015 року, Комітетом було напрацьовано відповідні рекомендації щодо стратегії подальшого реформування та удосконалення вітчизняної медичної галузі, які офіційно затверджено Постановою Верховної Ради України від 21 квітня 2016 року № 1338-</w:t>
      </w:r>
      <w:r w:rsidR="00AE26AF" w:rsidRPr="00AE26AF">
        <w:rPr>
          <w:sz w:val="28"/>
          <w:szCs w:val="28"/>
          <w:lang w:val="en-US"/>
        </w:rPr>
        <w:t>VIII</w:t>
      </w:r>
      <w:r w:rsidR="00AE26AF" w:rsidRPr="00AE26AF">
        <w:rPr>
          <w:sz w:val="28"/>
          <w:szCs w:val="28"/>
        </w:rPr>
        <w:t>.</w:t>
      </w:r>
    </w:p>
    <w:p w:rsidR="00E97F81" w:rsidRPr="00256450" w:rsidRDefault="00E97F81" w:rsidP="00E97F81">
      <w:pPr>
        <w:pStyle w:val="a3"/>
        <w:numPr>
          <w:ilvl w:val="0"/>
          <w:numId w:val="1"/>
        </w:numPr>
        <w:ind w:left="0" w:firstLine="709"/>
        <w:jc w:val="both"/>
        <w:rPr>
          <w:b/>
          <w:sz w:val="28"/>
          <w:szCs w:val="28"/>
        </w:rPr>
      </w:pPr>
      <w:r w:rsidRPr="004D3058">
        <w:rPr>
          <w:sz w:val="28"/>
          <w:szCs w:val="28"/>
        </w:rPr>
        <w:t xml:space="preserve">Звернення депутатів обласної ради до </w:t>
      </w:r>
      <w:r>
        <w:rPr>
          <w:sz w:val="28"/>
          <w:szCs w:val="28"/>
        </w:rPr>
        <w:t xml:space="preserve">Прем'єр-міністра України Гройсмана В.Б. та Комітету Верховної Ради України </w:t>
      </w:r>
      <w:r w:rsidR="00B74DB4">
        <w:rPr>
          <w:sz w:val="28"/>
          <w:szCs w:val="28"/>
        </w:rPr>
        <w:t xml:space="preserve">з питань транспорту </w:t>
      </w:r>
      <w:r w:rsidRPr="004D3058">
        <w:rPr>
          <w:sz w:val="28"/>
          <w:szCs w:val="28"/>
        </w:rPr>
        <w:t xml:space="preserve">(рішення </w:t>
      </w:r>
      <w:r>
        <w:rPr>
          <w:sz w:val="28"/>
          <w:szCs w:val="28"/>
        </w:rPr>
        <w:t>5</w:t>
      </w:r>
      <w:r w:rsidRPr="004D3058">
        <w:rPr>
          <w:sz w:val="28"/>
          <w:szCs w:val="28"/>
        </w:rPr>
        <w:t xml:space="preserve">-ї сесії обласної ради VІІ скликання від </w:t>
      </w:r>
      <w:r>
        <w:rPr>
          <w:sz w:val="28"/>
          <w:szCs w:val="28"/>
        </w:rPr>
        <w:t>28.04</w:t>
      </w:r>
      <w:r w:rsidRPr="004D3058">
        <w:rPr>
          <w:sz w:val="28"/>
          <w:szCs w:val="28"/>
        </w:rPr>
        <w:t>.2016 №</w:t>
      </w:r>
      <w:r>
        <w:rPr>
          <w:sz w:val="28"/>
          <w:szCs w:val="28"/>
        </w:rPr>
        <w:t xml:space="preserve"> 101-5</w:t>
      </w:r>
      <w:r w:rsidRPr="004D3058">
        <w:rPr>
          <w:sz w:val="28"/>
          <w:szCs w:val="28"/>
        </w:rPr>
        <w:t>/16)</w:t>
      </w:r>
      <w:r>
        <w:rPr>
          <w:sz w:val="28"/>
          <w:szCs w:val="28"/>
        </w:rPr>
        <w:t xml:space="preserve"> щодо недофінансування поточного ремонту автомобільних доріг Чернівецької області розглянуто</w:t>
      </w:r>
      <w:r w:rsidR="00353439" w:rsidRPr="00353439">
        <w:rPr>
          <w:sz w:val="28"/>
          <w:szCs w:val="28"/>
        </w:rPr>
        <w:t xml:space="preserve"> </w:t>
      </w:r>
      <w:r w:rsidR="00353439">
        <w:rPr>
          <w:sz w:val="28"/>
          <w:szCs w:val="28"/>
        </w:rPr>
        <w:t>Міністерством інфраструктури України</w:t>
      </w:r>
      <w:r>
        <w:rPr>
          <w:sz w:val="28"/>
          <w:szCs w:val="28"/>
        </w:rPr>
        <w:t>. У відповіді зазначається, що з</w:t>
      </w:r>
      <w:r w:rsidRPr="00B1579C">
        <w:rPr>
          <w:sz w:val="28"/>
          <w:szCs w:val="28"/>
        </w:rPr>
        <w:t xml:space="preserve"> метою забезпечення ефективної роботи з розвитку та утримання дорожньої мережі розпорядженням Кабінету Міністрів України від 16.03.2016 № 176 «Про розподіл видатків державного бюджету, передбачених за бюджетною програмою 3111020 «Розвиток мережі та утримання автомобільних доріг загального користування» на 2016 рік» (далі - Розпорядження) затверджено розподіл за напрямами використання коштів у загаль</w:t>
      </w:r>
      <w:r>
        <w:rPr>
          <w:sz w:val="28"/>
          <w:szCs w:val="28"/>
        </w:rPr>
        <w:t>ній сумі 6 573 727,8 тис.</w:t>
      </w:r>
      <w:r w:rsidRPr="00B1579C">
        <w:rPr>
          <w:sz w:val="28"/>
          <w:szCs w:val="28"/>
        </w:rPr>
        <w:t>грн</w:t>
      </w:r>
      <w:r>
        <w:rPr>
          <w:sz w:val="28"/>
          <w:szCs w:val="28"/>
        </w:rPr>
        <w:t>.</w:t>
      </w:r>
      <w:r w:rsidRPr="00B1579C">
        <w:rPr>
          <w:sz w:val="28"/>
          <w:szCs w:val="28"/>
        </w:rPr>
        <w:t xml:space="preserve"> на 2016 рік.</w:t>
      </w:r>
      <w:r>
        <w:rPr>
          <w:sz w:val="28"/>
          <w:szCs w:val="28"/>
        </w:rPr>
        <w:t xml:space="preserve"> </w:t>
      </w:r>
      <w:r w:rsidRPr="00B1579C">
        <w:rPr>
          <w:sz w:val="28"/>
          <w:szCs w:val="28"/>
        </w:rPr>
        <w:t>На виконання вимог статті 33 Закону України «Про Державний бюджет України на 2016 рік» зазначений розподіл було погоджено на засіданні Комітету Верховної Ради України з питань бюджету, яке відбулося 28.03.2016</w:t>
      </w:r>
      <w:r>
        <w:rPr>
          <w:sz w:val="28"/>
          <w:szCs w:val="28"/>
        </w:rPr>
        <w:t xml:space="preserve">. </w:t>
      </w:r>
      <w:r w:rsidRPr="00B1579C">
        <w:rPr>
          <w:sz w:val="28"/>
          <w:szCs w:val="28"/>
        </w:rPr>
        <w:t>Додатком 1 до Розпорядження перед</w:t>
      </w:r>
      <w:r>
        <w:rPr>
          <w:sz w:val="28"/>
          <w:szCs w:val="28"/>
        </w:rPr>
        <w:t>бачено спрямувати 53 078,4 тис.</w:t>
      </w:r>
      <w:r w:rsidRPr="00B1579C">
        <w:rPr>
          <w:sz w:val="28"/>
          <w:szCs w:val="28"/>
        </w:rPr>
        <w:t>грн</w:t>
      </w:r>
      <w:r>
        <w:rPr>
          <w:sz w:val="28"/>
          <w:szCs w:val="28"/>
        </w:rPr>
        <w:t>.</w:t>
      </w:r>
      <w:r w:rsidRPr="00B1579C">
        <w:rPr>
          <w:sz w:val="28"/>
          <w:szCs w:val="28"/>
        </w:rPr>
        <w:t xml:space="preserve"> на погашення кредиторської заборгованості, яка виникла на початок 2016 року внаслідок неповного здійснення підрозділами Держказначейства видатків за платіжними дорученнями Укравтодору та </w:t>
      </w:r>
      <w:r w:rsidR="00353439">
        <w:rPr>
          <w:sz w:val="28"/>
          <w:szCs w:val="28"/>
        </w:rPr>
        <w:t>С</w:t>
      </w:r>
      <w:r w:rsidRPr="00B1579C">
        <w:rPr>
          <w:sz w:val="28"/>
          <w:szCs w:val="28"/>
        </w:rPr>
        <w:t>лужб автомобільних доріг в областях. Ще частину коштів у сумі 495 473,6 тис. грн планується спрямувати на співфінансування спільних з МФО проектів щодо розвитку дорожньої мережі (в основному це видатки на сплату ПДВ за роботи, які виконуватимуться за рахунок кредитних коштів МФО) та деяких інших загальногалузевих потреб.</w:t>
      </w:r>
      <w:r>
        <w:rPr>
          <w:sz w:val="28"/>
          <w:szCs w:val="28"/>
        </w:rPr>
        <w:t xml:space="preserve"> </w:t>
      </w:r>
      <w:r w:rsidRPr="00B1579C">
        <w:rPr>
          <w:sz w:val="28"/>
          <w:szCs w:val="28"/>
        </w:rPr>
        <w:t xml:space="preserve">Тому безпосередньо на виконання дорожніх робіт передбачено спрямувати 6 025 175,8 тис. </w:t>
      </w:r>
      <w:r>
        <w:rPr>
          <w:sz w:val="28"/>
          <w:szCs w:val="28"/>
        </w:rPr>
        <w:t>грн.</w:t>
      </w:r>
      <w:r w:rsidRPr="00B1579C">
        <w:rPr>
          <w:sz w:val="28"/>
          <w:szCs w:val="28"/>
        </w:rPr>
        <w:t>, з яких на поточний середній ремонт</w:t>
      </w:r>
      <w:r>
        <w:rPr>
          <w:sz w:val="28"/>
          <w:szCs w:val="28"/>
        </w:rPr>
        <w:t xml:space="preserve"> </w:t>
      </w:r>
      <w:r w:rsidRPr="00B1579C">
        <w:rPr>
          <w:sz w:val="28"/>
          <w:szCs w:val="28"/>
        </w:rPr>
        <w:t>3 525 175,8 тис.грн</w:t>
      </w:r>
      <w:r>
        <w:rPr>
          <w:sz w:val="28"/>
          <w:szCs w:val="28"/>
        </w:rPr>
        <w:t>.</w:t>
      </w:r>
      <w:r w:rsidRPr="00B1579C">
        <w:rPr>
          <w:sz w:val="28"/>
          <w:szCs w:val="28"/>
        </w:rPr>
        <w:t xml:space="preserve"> та на поточний дрібний ремонт та експлуатаційне утримання - 2 500 000,0 тис. гривень.</w:t>
      </w:r>
      <w:r>
        <w:rPr>
          <w:sz w:val="28"/>
          <w:szCs w:val="28"/>
        </w:rPr>
        <w:t xml:space="preserve"> </w:t>
      </w:r>
      <w:r w:rsidRPr="00B1579C">
        <w:rPr>
          <w:sz w:val="28"/>
          <w:szCs w:val="28"/>
        </w:rPr>
        <w:t>Під час формування плану ремонтно-будівельних робіт на 2016 рік за основу взято протяжність мережі доріг загального користування в областях, її поточний стан, після узагальнення пропозицій служб автомобільних доріг, які утримують дороги загального користування, погоджених з головами обласних державних адміністрацій, прийнято рішення щодо пріоритетних напрямків робіт на найбільш критичних об'єктах.</w:t>
      </w:r>
      <w:r>
        <w:rPr>
          <w:sz w:val="28"/>
          <w:szCs w:val="28"/>
        </w:rPr>
        <w:t xml:space="preserve"> </w:t>
      </w:r>
      <w:r w:rsidRPr="00B1579C">
        <w:rPr>
          <w:sz w:val="28"/>
          <w:szCs w:val="28"/>
        </w:rPr>
        <w:t xml:space="preserve">Остаточний перелік об'єктів поточного середнього ремонту автомобільних доріг загального користування у 2016 році та обсяги бюджетних коштів для їх фінансування в </w:t>
      </w:r>
      <w:r>
        <w:rPr>
          <w:sz w:val="28"/>
          <w:szCs w:val="28"/>
        </w:rPr>
        <w:t>загальній сумі 3 525 175,8 тис.</w:t>
      </w:r>
      <w:r w:rsidRPr="00B1579C">
        <w:rPr>
          <w:sz w:val="28"/>
          <w:szCs w:val="28"/>
        </w:rPr>
        <w:t>грн</w:t>
      </w:r>
      <w:r>
        <w:rPr>
          <w:sz w:val="28"/>
          <w:szCs w:val="28"/>
        </w:rPr>
        <w:t>.</w:t>
      </w:r>
      <w:r w:rsidRPr="00B1579C">
        <w:rPr>
          <w:sz w:val="28"/>
          <w:szCs w:val="28"/>
        </w:rPr>
        <w:t xml:space="preserve"> затверджено додатком 2 до Розпорядження, у тому числі на роботи з поточного середнього ремонту у Чернівецькій області передбачено 34 200,0 тис.грн.</w:t>
      </w:r>
      <w:r>
        <w:rPr>
          <w:sz w:val="28"/>
          <w:szCs w:val="28"/>
        </w:rPr>
        <w:t xml:space="preserve"> </w:t>
      </w:r>
      <w:r w:rsidRPr="00B1579C">
        <w:rPr>
          <w:sz w:val="28"/>
          <w:szCs w:val="28"/>
        </w:rPr>
        <w:t>Розподіл коштів, передбачених Розпорядженням на поточний дрібний ремонт та експлуатаційне утримання в сумі 2 500 000 тис.грн</w:t>
      </w:r>
      <w:r>
        <w:rPr>
          <w:sz w:val="28"/>
          <w:szCs w:val="28"/>
        </w:rPr>
        <w:t>.</w:t>
      </w:r>
      <w:r w:rsidRPr="00B1579C">
        <w:rPr>
          <w:sz w:val="28"/>
          <w:szCs w:val="28"/>
        </w:rPr>
        <w:t xml:space="preserve">, здійснено Укравтодором відповідно до Методики визначення обсягу фінансування будівництва, реконструкції, ремонту та утримання автомобільних доріг та </w:t>
      </w:r>
      <w:r w:rsidRPr="00B1579C">
        <w:rPr>
          <w:sz w:val="28"/>
          <w:szCs w:val="28"/>
        </w:rPr>
        <w:lastRenderedPageBreak/>
        <w:t>нормативів витрат, пов'язаних з утриманням автомобільних доріг, що затверджена спільним наказом Мінінфраструктури та Мінфіну від 21.09.2012 № 573/1019 та зареєстрована в Мін'юсті 16.10.2012 за № 1734/22046 (далі -</w:t>
      </w:r>
      <w:r>
        <w:rPr>
          <w:sz w:val="28"/>
          <w:szCs w:val="28"/>
        </w:rPr>
        <w:t xml:space="preserve"> </w:t>
      </w:r>
      <w:r w:rsidRPr="00B1579C">
        <w:rPr>
          <w:sz w:val="28"/>
          <w:szCs w:val="28"/>
        </w:rPr>
        <w:t>Методика).</w:t>
      </w:r>
      <w:r>
        <w:rPr>
          <w:sz w:val="28"/>
          <w:szCs w:val="28"/>
        </w:rPr>
        <w:t xml:space="preserve"> </w:t>
      </w:r>
      <w:r w:rsidRPr="00B1579C">
        <w:rPr>
          <w:sz w:val="28"/>
          <w:szCs w:val="28"/>
        </w:rPr>
        <w:t>При цьому враховано протяжність мережі доріг загального користування державного та місцевого значення в кожній області в розрізі технічних категорій, її поточний стан.</w:t>
      </w:r>
      <w:r>
        <w:rPr>
          <w:sz w:val="28"/>
          <w:szCs w:val="28"/>
        </w:rPr>
        <w:t xml:space="preserve"> </w:t>
      </w:r>
      <w:r w:rsidRPr="00B1579C">
        <w:rPr>
          <w:sz w:val="28"/>
          <w:szCs w:val="28"/>
        </w:rPr>
        <w:t>Згідно з Методикою у 2016 році на поточний дрібний ремонт та експлуатаційне утримання доріг Чернівецької області передбачено 52 149,1 тис.грн.</w:t>
      </w:r>
      <w:r>
        <w:rPr>
          <w:sz w:val="28"/>
          <w:szCs w:val="28"/>
        </w:rPr>
        <w:t xml:space="preserve"> </w:t>
      </w:r>
      <w:r w:rsidRPr="00C770E5">
        <w:rPr>
          <w:sz w:val="28"/>
          <w:szCs w:val="28"/>
        </w:rPr>
        <w:t>У цілому на поточний ремонт та експлуатаційне утримання автомобільних доріг загального користування Чернівецької області на 2016 рік передбачено 86 349,1 тис. грн, що на 18 925,8 тис.грн</w:t>
      </w:r>
      <w:r>
        <w:rPr>
          <w:sz w:val="28"/>
          <w:szCs w:val="28"/>
        </w:rPr>
        <w:t>.</w:t>
      </w:r>
      <w:r w:rsidRPr="00C770E5">
        <w:rPr>
          <w:sz w:val="28"/>
          <w:szCs w:val="28"/>
        </w:rPr>
        <w:t xml:space="preserve"> (28 %), більше ніж було спрямовано у 2015 році з державного бюджету (67 423,3 тис.грн</w:t>
      </w:r>
      <w:r>
        <w:rPr>
          <w:sz w:val="28"/>
          <w:szCs w:val="28"/>
        </w:rPr>
        <w:t>.</w:t>
      </w:r>
      <w:r w:rsidRPr="00C770E5">
        <w:rPr>
          <w:sz w:val="28"/>
          <w:szCs w:val="28"/>
        </w:rPr>
        <w:t>).</w:t>
      </w:r>
      <w:r>
        <w:rPr>
          <w:sz w:val="28"/>
          <w:szCs w:val="28"/>
        </w:rPr>
        <w:t xml:space="preserve"> </w:t>
      </w:r>
      <w:r w:rsidRPr="00C770E5">
        <w:rPr>
          <w:sz w:val="28"/>
          <w:szCs w:val="28"/>
        </w:rPr>
        <w:t>У зв'язку з проведеною реструктуризацією кредитів Сбербанку Росії, Citibank, N.A. London та Кредіт Свісс Інтернешнл (переданий ВТБ Кепітал ПЛС) обсяг необхідних видатків за бюджетною програмою 3111030 може бути зменшений на різницю між запланованими та фактично здійсненими видатками, що дає змогу спрямувати додатковий обсяг фінансування на поточний дрібний ремонт та експлуатаційне утримання автомобільних доріг загального користування за КПКВК 3111020 та частково компенсувати наявний дефіцит фінансових ресурсів, необхідних для ремонту та утримання автомобільних доріг загального користування у 2016 році.</w:t>
      </w:r>
      <w:r>
        <w:rPr>
          <w:sz w:val="28"/>
          <w:szCs w:val="28"/>
        </w:rPr>
        <w:t xml:space="preserve"> </w:t>
      </w:r>
      <w:r w:rsidRPr="00C770E5">
        <w:rPr>
          <w:sz w:val="28"/>
          <w:szCs w:val="28"/>
        </w:rPr>
        <w:t>З цією метою Мінінфраструктури підготовлено проект розпорядження Кабінету Міністрів України «Про перерозподіл деяких видатків державного бюджету, передбачених Державному агентству автомобільних доріг на</w:t>
      </w:r>
      <w:r>
        <w:rPr>
          <w:sz w:val="28"/>
          <w:szCs w:val="28"/>
        </w:rPr>
        <w:t xml:space="preserve"> </w:t>
      </w:r>
      <w:r w:rsidRPr="00C770E5">
        <w:rPr>
          <w:sz w:val="28"/>
          <w:szCs w:val="28"/>
        </w:rPr>
        <w:t xml:space="preserve">2016 рік», що передбачає перерозподіл коштів у сумі 1 500,0 </w:t>
      </w:r>
      <w:r>
        <w:rPr>
          <w:sz w:val="28"/>
          <w:szCs w:val="28"/>
        </w:rPr>
        <w:t>млн.</w:t>
      </w:r>
      <w:r w:rsidRPr="00C770E5">
        <w:rPr>
          <w:sz w:val="28"/>
          <w:szCs w:val="28"/>
        </w:rPr>
        <w:t>грн</w:t>
      </w:r>
      <w:r>
        <w:rPr>
          <w:sz w:val="28"/>
          <w:szCs w:val="28"/>
        </w:rPr>
        <w:t>.</w:t>
      </w:r>
      <w:r w:rsidRPr="00C770E5">
        <w:rPr>
          <w:sz w:val="28"/>
          <w:szCs w:val="28"/>
        </w:rPr>
        <w:t>, який потребує погодження Міністерства фінансів України та Мінекономрозвитку.</w:t>
      </w:r>
      <w:r>
        <w:rPr>
          <w:sz w:val="28"/>
          <w:szCs w:val="28"/>
        </w:rPr>
        <w:t xml:space="preserve"> </w:t>
      </w:r>
      <w:r w:rsidRPr="00C770E5">
        <w:rPr>
          <w:sz w:val="28"/>
          <w:szCs w:val="28"/>
        </w:rPr>
        <w:t xml:space="preserve">У разі погодження цього проекту розпорядження </w:t>
      </w:r>
      <w:r>
        <w:rPr>
          <w:sz w:val="28"/>
          <w:szCs w:val="28"/>
        </w:rPr>
        <w:t>зацікавленими</w:t>
      </w:r>
      <w:r w:rsidRPr="00C770E5">
        <w:rPr>
          <w:sz w:val="28"/>
          <w:szCs w:val="28"/>
        </w:rPr>
        <w:t xml:space="preserve"> міністерствами, прийняття його Урядом, а в подальшому - погодження Комітетом Верховної Ради України з питань бюджету, буде розглянуто питання щодо збільшення видатків державного бюджету на ремонт та утримання автомобільних доріг Чернівецької області, які потребують термінового ремонту.</w:t>
      </w:r>
      <w:r>
        <w:rPr>
          <w:sz w:val="28"/>
          <w:szCs w:val="28"/>
        </w:rPr>
        <w:t xml:space="preserve"> </w:t>
      </w:r>
      <w:r w:rsidRPr="00C770E5">
        <w:rPr>
          <w:sz w:val="28"/>
          <w:szCs w:val="28"/>
        </w:rPr>
        <w:t>Разом з тим для комплексного вирішення питання щодо приведення автомобільних доріг загального користування в належний транспортно-експлуатаційний стан необхідно передбачити механізм,, який дасть змогу забезпечити ф</w:t>
      </w:r>
      <w:r>
        <w:rPr>
          <w:sz w:val="28"/>
          <w:szCs w:val="28"/>
        </w:rPr>
        <w:t>інансування дорожньої галузі ві</w:t>
      </w:r>
      <w:r w:rsidRPr="00C770E5">
        <w:rPr>
          <w:sz w:val="28"/>
          <w:szCs w:val="28"/>
        </w:rPr>
        <w:t>д</w:t>
      </w:r>
      <w:r>
        <w:rPr>
          <w:sz w:val="28"/>
          <w:szCs w:val="28"/>
        </w:rPr>
        <w:t>пов</w:t>
      </w:r>
      <w:r w:rsidRPr="00C770E5">
        <w:rPr>
          <w:sz w:val="28"/>
          <w:szCs w:val="28"/>
        </w:rPr>
        <w:t>ідно до науково</w:t>
      </w:r>
      <w:r>
        <w:rPr>
          <w:sz w:val="28"/>
          <w:szCs w:val="28"/>
        </w:rPr>
        <w:t xml:space="preserve"> обґрунтованої потреби.</w:t>
      </w:r>
    </w:p>
    <w:p w:rsidR="00E97F81" w:rsidRDefault="00E97F81" w:rsidP="004D3058">
      <w:pPr>
        <w:pStyle w:val="a3"/>
        <w:numPr>
          <w:ilvl w:val="0"/>
          <w:numId w:val="1"/>
        </w:numPr>
        <w:ind w:left="20" w:firstLine="709"/>
        <w:jc w:val="both"/>
        <w:rPr>
          <w:sz w:val="28"/>
          <w:szCs w:val="28"/>
        </w:rPr>
      </w:pPr>
      <w:r w:rsidRPr="004D3058">
        <w:rPr>
          <w:sz w:val="28"/>
          <w:szCs w:val="28"/>
        </w:rPr>
        <w:t xml:space="preserve">Звернення депутатів обласної ради до </w:t>
      </w:r>
      <w:r>
        <w:rPr>
          <w:sz w:val="28"/>
          <w:szCs w:val="28"/>
        </w:rPr>
        <w:t xml:space="preserve">Прем'єр-міністра </w:t>
      </w:r>
      <w:r w:rsidRPr="004D3058">
        <w:rPr>
          <w:sz w:val="28"/>
          <w:szCs w:val="28"/>
        </w:rPr>
        <w:t xml:space="preserve">України </w:t>
      </w:r>
      <w:r>
        <w:rPr>
          <w:sz w:val="28"/>
          <w:szCs w:val="28"/>
        </w:rPr>
        <w:t>Гройсмана В.Б. (рішення 5</w:t>
      </w:r>
      <w:r w:rsidRPr="004D3058">
        <w:rPr>
          <w:sz w:val="28"/>
          <w:szCs w:val="28"/>
        </w:rPr>
        <w:t xml:space="preserve">-ї сесії обласної ради VІІ скликання від </w:t>
      </w:r>
      <w:r>
        <w:rPr>
          <w:sz w:val="28"/>
          <w:szCs w:val="28"/>
        </w:rPr>
        <w:t>28.04</w:t>
      </w:r>
      <w:r w:rsidRPr="004D3058">
        <w:rPr>
          <w:sz w:val="28"/>
          <w:szCs w:val="28"/>
        </w:rPr>
        <w:t>.2016 №</w:t>
      </w:r>
      <w:r>
        <w:rPr>
          <w:sz w:val="28"/>
          <w:szCs w:val="28"/>
        </w:rPr>
        <w:t>102-5</w:t>
      </w:r>
      <w:r w:rsidRPr="004D3058">
        <w:rPr>
          <w:sz w:val="28"/>
          <w:szCs w:val="28"/>
        </w:rPr>
        <w:t>/16) щодо</w:t>
      </w:r>
      <w:r>
        <w:rPr>
          <w:sz w:val="28"/>
          <w:szCs w:val="28"/>
        </w:rPr>
        <w:t xml:space="preserve"> передачі у спільну власність територіальних громад сіл, селищ, міст області державного майна дитячого закладу оздоровлення та відпочинку "Юність" (смт. Берегомет Вижницького району) та пансіонату з лікування матері та дитини "Зелені пагорби" (с. Виженка Вижницького району) розглянуто. У відповіді Фонду державного майна України зазначається, що </w:t>
      </w:r>
      <w:r w:rsidRPr="001661FA">
        <w:rPr>
          <w:sz w:val="28"/>
          <w:szCs w:val="28"/>
        </w:rPr>
        <w:t xml:space="preserve">Фонд листом від 03.06.2016 № 10-50-10529 поінформував Чернівецьку обласну раду, що не підтримує передачу будівель дитячого закладу оздоровлення та відпочинку «Юність» з державної у комунальну власність, враховуючи вимоги витягу з протоколу від 04.08.2015 № 22 засідання Урядового комітету з питань </w:t>
      </w:r>
      <w:r w:rsidRPr="001661FA">
        <w:rPr>
          <w:sz w:val="28"/>
          <w:szCs w:val="28"/>
        </w:rPr>
        <w:lastRenderedPageBreak/>
        <w:t xml:space="preserve">економічного розвитку та європейської інтеграції та пропозиції Регіонального відділення Фонду по Чернівецькій області щодо доцільності приватизації дитячого закладу оздоровлення та відпочинку «Юність». На сьогодні позиція Фонду з зазначеного питання залишається незмінною. Одночасно </w:t>
      </w:r>
      <w:r w:rsidR="00353439">
        <w:rPr>
          <w:sz w:val="28"/>
          <w:szCs w:val="28"/>
        </w:rPr>
        <w:t>у відповіді повідомляється</w:t>
      </w:r>
      <w:r w:rsidRPr="001661FA">
        <w:rPr>
          <w:sz w:val="28"/>
          <w:szCs w:val="28"/>
        </w:rPr>
        <w:t>, що рішенням Господарського суду Чернівецької області від 21.03.2013 у справі № 5027/929/2011, залишеним без змін постановою Львівського апеляційного господарського суду від 17.12.2013, визнано за державою в особі Фонду право власності на будівлі пансіонату з лікуванням матері та дитини «Зелені пагорби», які розташовані за адресою: с. Виженка Вижницького району Чернівецької області. З метою виконання вказаног</w:t>
      </w:r>
      <w:r>
        <w:rPr>
          <w:sz w:val="28"/>
          <w:szCs w:val="28"/>
        </w:rPr>
        <w:t>о</w:t>
      </w:r>
      <w:r w:rsidRPr="001661FA">
        <w:rPr>
          <w:sz w:val="28"/>
          <w:szCs w:val="28"/>
        </w:rPr>
        <w:t xml:space="preserve"> рішення Господарського суду Чернівецької області на сьогодні органами приватизації вживаються необхідні заходи щодо державної реєстрації права власності на зазначене майно за державою в особі Фонду.</w:t>
      </w:r>
      <w:r>
        <w:rPr>
          <w:sz w:val="28"/>
          <w:szCs w:val="28"/>
        </w:rPr>
        <w:t xml:space="preserve"> </w:t>
      </w:r>
      <w:r w:rsidRPr="001661FA">
        <w:rPr>
          <w:sz w:val="28"/>
          <w:szCs w:val="28"/>
        </w:rPr>
        <w:t xml:space="preserve">Постановою Кабінету Міністрів України від 7 жовтня 2015 року № 817 затверджено Порядок визначення суб'єкта управління об'єктами, що повернуті </w:t>
      </w:r>
      <w:r>
        <w:rPr>
          <w:sz w:val="28"/>
          <w:szCs w:val="28"/>
        </w:rPr>
        <w:t>у</w:t>
      </w:r>
      <w:r w:rsidRPr="001661FA">
        <w:rPr>
          <w:sz w:val="28"/>
          <w:szCs w:val="28"/>
        </w:rPr>
        <w:t xml:space="preserve"> власність держави, та іншим майном, суб'єкт управління</w:t>
      </w:r>
      <w:r>
        <w:rPr>
          <w:sz w:val="28"/>
          <w:szCs w:val="28"/>
        </w:rPr>
        <w:t xml:space="preserve"> якого не визначений (далі - Порядок). </w:t>
      </w:r>
      <w:r w:rsidRPr="001661FA">
        <w:rPr>
          <w:sz w:val="28"/>
          <w:szCs w:val="28"/>
        </w:rPr>
        <w:t>Згаданий Порядок встановлює механізм визначення суб'єкта управління об'єктами державної власності, якому передаються повноваження щодо управління майном, що повернуте у власність держави, та іншим державним майном, суб'єкт управління якого не визначений, зокрема майном загальносоюзних громадських об'єднань (організацій) колишнього Союзу РСР, яке розташоване на території України і повернуте у власність держави за рішенням суду, що набрало законної сили.</w:t>
      </w:r>
      <w:r>
        <w:rPr>
          <w:sz w:val="28"/>
          <w:szCs w:val="28"/>
        </w:rPr>
        <w:t xml:space="preserve"> </w:t>
      </w:r>
      <w:r w:rsidRPr="001661FA">
        <w:rPr>
          <w:sz w:val="28"/>
          <w:szCs w:val="28"/>
        </w:rPr>
        <w:t>Відповідно до Порядку суб'єкт управління майном, яке повернуте за рішенням суду у власність держави, визначається після внесення відомостей про зазначене майно до Державного реєстру речових прав на нерухоме майно.</w:t>
      </w:r>
      <w:r w:rsidR="00B74DB4">
        <w:rPr>
          <w:sz w:val="28"/>
          <w:szCs w:val="28"/>
        </w:rPr>
        <w:t xml:space="preserve"> </w:t>
      </w:r>
      <w:r w:rsidRPr="001661FA">
        <w:rPr>
          <w:sz w:val="28"/>
          <w:szCs w:val="28"/>
        </w:rPr>
        <w:t>З огляду на наведене, питання щодо подальшого використання майна пансіонату з лікуванням матері та дитини «Зелені пагорби» має розглядатися з урахуванням вимог вказаного Порядку.</w:t>
      </w:r>
    </w:p>
    <w:p w:rsidR="00E97F81" w:rsidRDefault="00E97F81" w:rsidP="004D3058">
      <w:pPr>
        <w:pStyle w:val="a3"/>
        <w:numPr>
          <w:ilvl w:val="0"/>
          <w:numId w:val="1"/>
        </w:numPr>
        <w:ind w:left="20" w:firstLine="709"/>
        <w:jc w:val="both"/>
        <w:rPr>
          <w:sz w:val="28"/>
          <w:szCs w:val="28"/>
        </w:rPr>
      </w:pPr>
      <w:r w:rsidRPr="004D3058">
        <w:rPr>
          <w:sz w:val="28"/>
          <w:szCs w:val="28"/>
        </w:rPr>
        <w:t xml:space="preserve">Звернення депутатів обласної ради до </w:t>
      </w:r>
      <w:r>
        <w:rPr>
          <w:sz w:val="28"/>
          <w:szCs w:val="28"/>
        </w:rPr>
        <w:t xml:space="preserve">Кабінету Міністрів </w:t>
      </w:r>
      <w:r w:rsidRPr="004D3058">
        <w:rPr>
          <w:sz w:val="28"/>
          <w:szCs w:val="28"/>
        </w:rPr>
        <w:t xml:space="preserve">України </w:t>
      </w:r>
      <w:r>
        <w:rPr>
          <w:sz w:val="28"/>
          <w:szCs w:val="28"/>
        </w:rPr>
        <w:t>(рішення 5</w:t>
      </w:r>
      <w:r w:rsidRPr="004D3058">
        <w:rPr>
          <w:sz w:val="28"/>
          <w:szCs w:val="28"/>
        </w:rPr>
        <w:t xml:space="preserve">-ї сесії обласної ради VІІ скликання від </w:t>
      </w:r>
      <w:r>
        <w:rPr>
          <w:sz w:val="28"/>
          <w:szCs w:val="28"/>
        </w:rPr>
        <w:t>28.04</w:t>
      </w:r>
      <w:r w:rsidRPr="004D3058">
        <w:rPr>
          <w:sz w:val="28"/>
          <w:szCs w:val="28"/>
        </w:rPr>
        <w:t>.2016 №</w:t>
      </w:r>
      <w:r>
        <w:rPr>
          <w:sz w:val="28"/>
          <w:szCs w:val="28"/>
        </w:rPr>
        <w:t>104-5</w:t>
      </w:r>
      <w:r w:rsidRPr="004D3058">
        <w:rPr>
          <w:sz w:val="28"/>
          <w:szCs w:val="28"/>
        </w:rPr>
        <w:t>/16) щодо</w:t>
      </w:r>
      <w:r>
        <w:rPr>
          <w:sz w:val="28"/>
          <w:szCs w:val="28"/>
        </w:rPr>
        <w:t xml:space="preserve"> виділення коштів з державного бюджету на реконструкцію кінотеатру ім.І.Миколайчука у місті Чернівцях у кіномистецький центр та створення музейного комплексу І.Миколайчука у с.Чортория Кіцманського району на Буковині розглянуто. У відповіді Чернівецької обласної державної адміністрації, яке було їй переадресовано Кабінетом Міністрів України для виконання зазначається, що з</w:t>
      </w:r>
      <w:r w:rsidRPr="00513B29">
        <w:rPr>
          <w:sz w:val="28"/>
          <w:szCs w:val="28"/>
        </w:rPr>
        <w:t xml:space="preserve">абезпечення реконструкції кінотеатру ім. І. Миколайчука під кіномистецький центр за адресою: вул. Головна 140, м. Чернівці потребує значних коштів, які не можуть бути виділені з місцевих бюджетів області через їх обмеженість. Можливим джерелом фінансування вказаних заходів є кошти державного бюджету. Обласною державною адміністрацією сформовано перелік об'єктів та заходів, фінансування яких у 2016 році пропонується здійснювати за рахунок субвенції з державного бюджету місцевим бюджетам на здійснення заходів щодо соціально-економічного розвитку окремих територій. Сформовано перелік інвестиційних програм і проектів регіонального розвитку, що можуть реалізовуватися за рахунок коштів державного фонду регіонального розвитку у </w:t>
      </w:r>
      <w:r w:rsidRPr="00513B29">
        <w:rPr>
          <w:sz w:val="28"/>
          <w:szCs w:val="28"/>
        </w:rPr>
        <w:lastRenderedPageBreak/>
        <w:t>2016 році в Чернівецькій області. Реконструкція кінотеатру ім. І. Миколайчука під кіномистецький центр не включено до зазначеного переліку у зв'язку з низьким ступенем будівельної готовності об'єкта. Враховуючи вищезазначене, можливість здійснення реконструкції кінотеатру ім. І. Миколайчука під кіномистецький центр буде розглянута після затвердження розподілу субвенції між місцевими бюджетами Кабінетом Міністрів України у 2016 році.</w:t>
      </w:r>
    </w:p>
    <w:p w:rsidR="00F9203E" w:rsidRPr="00864F0C" w:rsidRDefault="00F9203E" w:rsidP="004D3058">
      <w:pPr>
        <w:pStyle w:val="a3"/>
        <w:numPr>
          <w:ilvl w:val="0"/>
          <w:numId w:val="1"/>
        </w:numPr>
        <w:ind w:left="20" w:firstLine="709"/>
        <w:jc w:val="both"/>
        <w:rPr>
          <w:sz w:val="28"/>
          <w:szCs w:val="28"/>
        </w:rPr>
      </w:pPr>
      <w:r w:rsidRPr="004D3058">
        <w:rPr>
          <w:sz w:val="28"/>
          <w:szCs w:val="28"/>
        </w:rPr>
        <w:t xml:space="preserve">Звернення депутатів обласної ради до </w:t>
      </w:r>
      <w:r>
        <w:rPr>
          <w:sz w:val="28"/>
          <w:szCs w:val="28"/>
        </w:rPr>
        <w:t>Прем'єр</w:t>
      </w:r>
      <w:r w:rsidR="00864F0C">
        <w:rPr>
          <w:sz w:val="28"/>
          <w:szCs w:val="28"/>
        </w:rPr>
        <w:t>-міністра України Гройсмана В.Б. та Комітету Верховної Ради</w:t>
      </w:r>
      <w:r>
        <w:rPr>
          <w:sz w:val="28"/>
          <w:szCs w:val="28"/>
        </w:rPr>
        <w:t xml:space="preserve"> </w:t>
      </w:r>
      <w:r w:rsidRPr="004D3058">
        <w:rPr>
          <w:sz w:val="28"/>
          <w:szCs w:val="28"/>
        </w:rPr>
        <w:t xml:space="preserve">України </w:t>
      </w:r>
      <w:r w:rsidR="00864F0C">
        <w:rPr>
          <w:sz w:val="28"/>
          <w:szCs w:val="28"/>
        </w:rPr>
        <w:t xml:space="preserve">з питань бюджету </w:t>
      </w:r>
      <w:r>
        <w:rPr>
          <w:sz w:val="28"/>
          <w:szCs w:val="28"/>
        </w:rPr>
        <w:t>(рішення 5</w:t>
      </w:r>
      <w:r w:rsidRPr="004D3058">
        <w:rPr>
          <w:sz w:val="28"/>
          <w:szCs w:val="28"/>
        </w:rPr>
        <w:t xml:space="preserve">-ї сесії обласної ради VІІ скликання від </w:t>
      </w:r>
      <w:r>
        <w:rPr>
          <w:sz w:val="28"/>
          <w:szCs w:val="28"/>
        </w:rPr>
        <w:t>28.04</w:t>
      </w:r>
      <w:r w:rsidRPr="004D3058">
        <w:rPr>
          <w:sz w:val="28"/>
          <w:szCs w:val="28"/>
        </w:rPr>
        <w:t>.2016 №</w:t>
      </w:r>
      <w:r>
        <w:rPr>
          <w:sz w:val="28"/>
          <w:szCs w:val="28"/>
        </w:rPr>
        <w:t>10</w:t>
      </w:r>
      <w:r w:rsidR="00BC42E9">
        <w:rPr>
          <w:sz w:val="28"/>
          <w:szCs w:val="28"/>
        </w:rPr>
        <w:t>5</w:t>
      </w:r>
      <w:r>
        <w:rPr>
          <w:sz w:val="28"/>
          <w:szCs w:val="28"/>
        </w:rPr>
        <w:t>-5</w:t>
      </w:r>
      <w:r w:rsidRPr="004D3058">
        <w:rPr>
          <w:sz w:val="28"/>
          <w:szCs w:val="28"/>
        </w:rPr>
        <w:t>/16) щодо</w:t>
      </w:r>
      <w:r w:rsidR="00864F0C">
        <w:rPr>
          <w:sz w:val="28"/>
          <w:szCs w:val="28"/>
        </w:rPr>
        <w:t xml:space="preserve"> </w:t>
      </w:r>
      <w:r w:rsidR="00B74DB4">
        <w:rPr>
          <w:sz w:val="28"/>
          <w:szCs w:val="28"/>
        </w:rPr>
        <w:t xml:space="preserve">відновлення транспортного сполучення з Путильським районом </w:t>
      </w:r>
      <w:r w:rsidR="00864F0C">
        <w:rPr>
          <w:sz w:val="28"/>
          <w:szCs w:val="28"/>
        </w:rPr>
        <w:t>Чернівецької області розглянуто</w:t>
      </w:r>
      <w:r w:rsidR="00353439" w:rsidRPr="00353439">
        <w:rPr>
          <w:sz w:val="28"/>
          <w:szCs w:val="28"/>
        </w:rPr>
        <w:t xml:space="preserve"> </w:t>
      </w:r>
      <w:r w:rsidR="00353439">
        <w:rPr>
          <w:sz w:val="28"/>
          <w:szCs w:val="28"/>
        </w:rPr>
        <w:t>Міністерством інфраструктури України</w:t>
      </w:r>
      <w:r w:rsidR="00864F0C">
        <w:rPr>
          <w:sz w:val="28"/>
          <w:szCs w:val="28"/>
        </w:rPr>
        <w:t xml:space="preserve">. У відповіді </w:t>
      </w:r>
      <w:r w:rsidR="00353439">
        <w:rPr>
          <w:sz w:val="28"/>
          <w:szCs w:val="28"/>
        </w:rPr>
        <w:t>зазначається</w:t>
      </w:r>
      <w:r w:rsidR="00864F0C">
        <w:rPr>
          <w:sz w:val="28"/>
          <w:szCs w:val="28"/>
        </w:rPr>
        <w:t xml:space="preserve">, що </w:t>
      </w:r>
      <w:r w:rsidR="00864F0C" w:rsidRPr="00864F0C">
        <w:rPr>
          <w:sz w:val="28"/>
          <w:szCs w:val="28"/>
        </w:rPr>
        <w:t xml:space="preserve">Мінінфраструктури спільно з Укравтодором поділяє занепокоєння щодо незадовільного стану автомобільних доріг загального користування Чернівецької області та великої кількості недобудованих об'єктів дорожньої інфраструктури, що зазнали руйнувань внаслідок повеней 2008 та 2010 років. </w:t>
      </w:r>
      <w:r w:rsidR="00864F0C" w:rsidRPr="00864F0C">
        <w:rPr>
          <w:sz w:val="28"/>
          <w:szCs w:val="28"/>
          <w:lang w:val="ru-RU"/>
        </w:rPr>
        <w:t xml:space="preserve">У поточному році Законом України «Про Державний бюджет </w:t>
      </w:r>
      <w:r w:rsidR="00864F0C" w:rsidRPr="00B74DB4">
        <w:rPr>
          <w:sz w:val="28"/>
          <w:szCs w:val="28"/>
        </w:rPr>
        <w:t>України</w:t>
      </w:r>
      <w:r w:rsidR="00864F0C" w:rsidRPr="00864F0C">
        <w:rPr>
          <w:sz w:val="28"/>
          <w:szCs w:val="28"/>
          <w:lang w:val="ru-RU"/>
        </w:rPr>
        <w:t xml:space="preserve"> на 2016 рік» </w:t>
      </w:r>
      <w:r w:rsidR="00864F0C" w:rsidRPr="00B74DB4">
        <w:rPr>
          <w:sz w:val="28"/>
          <w:szCs w:val="28"/>
        </w:rPr>
        <w:t xml:space="preserve">Укравтодору бюджетною програмою 3111020 «Розвиток мережі та утримання автомобільних доріг загального користування» передбачено 6,5 млрд. грн. (при критичній мінімальній потребі у 32,7 млрд. грн.), з яких 3,5 млрд. грн. спрямовується на поточний середній ремонт, а 2,5 млрд. грн. - на експлуатаційне утримання мережі доріг в областях, загальна протяжність яких сягає 169 тис. км. Капітальних видатків з державного бюджету на 2016 рік на ремонт автомобільних доріг загального користування не передбачено. Обсяг коштів передбачений Службі автомобільних доріг у Чернівецькій області, відповідно до розпорядження Кабінету Міністрів України від 16.03.2016 № 176, спрямовується на виконання першочергових робіт з дрібного ремонту, експлуатаційного утримання автомобільних доріг, поточного середнього ремонту автомобільної дороги Т-26-02 Чернівці </w:t>
      </w:r>
      <w:r w:rsidR="00B74DB4">
        <w:rPr>
          <w:sz w:val="28"/>
          <w:szCs w:val="28"/>
        </w:rPr>
        <w:t>-</w:t>
      </w:r>
      <w:r w:rsidR="00864F0C" w:rsidRPr="00B74DB4">
        <w:rPr>
          <w:sz w:val="28"/>
          <w:szCs w:val="28"/>
        </w:rPr>
        <w:t xml:space="preserve"> Заставна </w:t>
      </w:r>
      <w:r w:rsidR="00B74DB4">
        <w:rPr>
          <w:sz w:val="28"/>
          <w:szCs w:val="28"/>
        </w:rPr>
        <w:t>-</w:t>
      </w:r>
      <w:r w:rsidR="00864F0C" w:rsidRPr="00B74DB4">
        <w:rPr>
          <w:sz w:val="28"/>
          <w:szCs w:val="28"/>
        </w:rPr>
        <w:t xml:space="preserve"> /М-19/ на ділянці км 4 + 000</w:t>
      </w:r>
      <w:r w:rsidR="00B74DB4">
        <w:rPr>
          <w:sz w:val="28"/>
          <w:szCs w:val="28"/>
        </w:rPr>
        <w:t>-</w:t>
      </w:r>
      <w:r w:rsidR="00864F0C" w:rsidRPr="00B74DB4">
        <w:rPr>
          <w:sz w:val="28"/>
          <w:szCs w:val="28"/>
        </w:rPr>
        <w:t xml:space="preserve"> км 22 + 300 на суму 20,2 млн. грн. і на завершення ремонту мосту через р. Дністер на ділянці км 448 + 068 автомобільної дороги М-19 Доманове (на м.Брест)</w:t>
      </w:r>
      <w:r w:rsidR="00B74DB4">
        <w:rPr>
          <w:sz w:val="28"/>
          <w:szCs w:val="28"/>
        </w:rPr>
        <w:t xml:space="preserve"> -</w:t>
      </w:r>
      <w:r w:rsidR="00864F0C" w:rsidRPr="00B74DB4">
        <w:rPr>
          <w:sz w:val="28"/>
          <w:szCs w:val="28"/>
        </w:rPr>
        <w:t xml:space="preserve"> Ковель</w:t>
      </w:r>
      <w:r w:rsidR="00B74DB4">
        <w:rPr>
          <w:sz w:val="28"/>
          <w:szCs w:val="28"/>
        </w:rPr>
        <w:t xml:space="preserve"> -</w:t>
      </w:r>
      <w:r w:rsidR="00864F0C" w:rsidRPr="00B74DB4">
        <w:rPr>
          <w:sz w:val="28"/>
          <w:szCs w:val="28"/>
        </w:rPr>
        <w:t xml:space="preserve"> Чернівці </w:t>
      </w:r>
      <w:r w:rsidR="00B74DB4">
        <w:rPr>
          <w:sz w:val="28"/>
          <w:szCs w:val="28"/>
        </w:rPr>
        <w:t>-</w:t>
      </w:r>
      <w:r w:rsidR="00864F0C" w:rsidRPr="00B74DB4">
        <w:rPr>
          <w:sz w:val="28"/>
          <w:szCs w:val="28"/>
        </w:rPr>
        <w:t xml:space="preserve"> Тереблене</w:t>
      </w:r>
      <w:r w:rsidR="00864F0C" w:rsidRPr="00864F0C">
        <w:rPr>
          <w:sz w:val="28"/>
          <w:szCs w:val="28"/>
        </w:rPr>
        <w:t xml:space="preserve"> (на м. Бухарест) на суму 14 млн. грн. Разом з тим, 08.06.2016 на засіданні Кабінету Міністрів України схвалено перелік об'єктів будівництва, реконструкції, капітального та поточного ремонту автомобільних доріг загального користування, та обсяги їх фінансування у 2016 році за рахунок коштів, залучених у попередні роки під державні гарантії Укравтодором (доповнення постанови Кабінету Міністрів України від 17.06.2015 № 498 додатком 5, яким затверджується вказаний перелік). За</w:t>
      </w:r>
      <w:r w:rsidR="00864F0C">
        <w:rPr>
          <w:sz w:val="28"/>
          <w:szCs w:val="28"/>
        </w:rPr>
        <w:t xml:space="preserve"> </w:t>
      </w:r>
      <w:r w:rsidR="00864F0C" w:rsidRPr="00864F0C">
        <w:rPr>
          <w:sz w:val="28"/>
          <w:szCs w:val="28"/>
        </w:rPr>
        <w:t xml:space="preserve">рахунок зазначених коштів заплановано проведення робіт на об'єкті будівництво автомобільної дороги Р-62 Криворівня </w:t>
      </w:r>
      <w:r w:rsidR="00D010E4">
        <w:rPr>
          <w:sz w:val="28"/>
          <w:szCs w:val="28"/>
        </w:rPr>
        <w:t>-</w:t>
      </w:r>
      <w:r w:rsidR="00864F0C" w:rsidRPr="00864F0C">
        <w:rPr>
          <w:sz w:val="28"/>
          <w:szCs w:val="28"/>
        </w:rPr>
        <w:t xml:space="preserve"> Усть-Путила </w:t>
      </w:r>
      <w:r w:rsidR="00D010E4">
        <w:rPr>
          <w:sz w:val="28"/>
          <w:szCs w:val="28"/>
        </w:rPr>
        <w:t>-</w:t>
      </w:r>
      <w:r w:rsidR="00864F0C" w:rsidRPr="00864F0C">
        <w:rPr>
          <w:sz w:val="28"/>
          <w:szCs w:val="28"/>
        </w:rPr>
        <w:t xml:space="preserve"> Старі Кути </w:t>
      </w:r>
      <w:r w:rsidR="00D010E4">
        <w:rPr>
          <w:sz w:val="28"/>
          <w:szCs w:val="28"/>
        </w:rPr>
        <w:t>-</w:t>
      </w:r>
      <w:r w:rsidR="00864F0C" w:rsidRPr="00864F0C">
        <w:rPr>
          <w:sz w:val="28"/>
          <w:szCs w:val="28"/>
        </w:rPr>
        <w:t xml:space="preserve"> Вижниця </w:t>
      </w:r>
      <w:r w:rsidR="00D010E4">
        <w:rPr>
          <w:sz w:val="28"/>
          <w:szCs w:val="28"/>
        </w:rPr>
        <w:t>-</w:t>
      </w:r>
      <w:r w:rsidR="00864F0C" w:rsidRPr="00864F0C">
        <w:rPr>
          <w:sz w:val="28"/>
          <w:szCs w:val="28"/>
        </w:rPr>
        <w:t xml:space="preserve"> Сторожинець </w:t>
      </w:r>
      <w:r w:rsidR="00D010E4">
        <w:rPr>
          <w:sz w:val="28"/>
          <w:szCs w:val="28"/>
        </w:rPr>
        <w:t>-</w:t>
      </w:r>
      <w:r w:rsidR="00864F0C" w:rsidRPr="00864F0C">
        <w:rPr>
          <w:sz w:val="28"/>
          <w:szCs w:val="28"/>
        </w:rPr>
        <w:t xml:space="preserve"> Чернівці на ділянці км 22 + 400 </w:t>
      </w:r>
      <w:r w:rsidR="00D010E4">
        <w:rPr>
          <w:sz w:val="28"/>
          <w:szCs w:val="28"/>
        </w:rPr>
        <w:t>-</w:t>
      </w:r>
      <w:r w:rsidR="00864F0C" w:rsidRPr="00864F0C">
        <w:rPr>
          <w:sz w:val="28"/>
          <w:szCs w:val="28"/>
        </w:rPr>
        <w:t xml:space="preserve"> км 23 + 600 на суму 55,4 млн. грн. Разом з тим, повідомляє</w:t>
      </w:r>
      <w:r w:rsidR="00353439">
        <w:rPr>
          <w:sz w:val="28"/>
          <w:szCs w:val="28"/>
        </w:rPr>
        <w:t>ться</w:t>
      </w:r>
      <w:r w:rsidR="00864F0C" w:rsidRPr="00864F0C">
        <w:rPr>
          <w:sz w:val="28"/>
          <w:szCs w:val="28"/>
        </w:rPr>
        <w:t xml:space="preserve">, що враховуючи останні зміни до законодавства щодо здійснення капітальних видатків з державного бюджету, передумовою проведення капітального ремонту є розроблення та затвердження в установленому порядку державного інвестиційного проекту. Після проходження відбору та затвердження відповідного інвестиційного проекту Міжвідомчою </w:t>
      </w:r>
      <w:r w:rsidR="00864F0C" w:rsidRPr="00864F0C">
        <w:rPr>
          <w:sz w:val="28"/>
          <w:szCs w:val="28"/>
        </w:rPr>
        <w:lastRenderedPageBreak/>
        <w:t xml:space="preserve">комісією з питань державних інвестиційних проектів при Міпекономрозвитку, у поряду визначеному постановою Кабінету Міністрів України від 22.07.2015 </w:t>
      </w:r>
      <w:r w:rsidR="00D010E4">
        <w:rPr>
          <w:sz w:val="28"/>
          <w:szCs w:val="28"/>
        </w:rPr>
        <w:br/>
      </w:r>
      <w:r w:rsidR="00864F0C" w:rsidRPr="00864F0C">
        <w:rPr>
          <w:sz w:val="28"/>
          <w:szCs w:val="28"/>
        </w:rPr>
        <w:t xml:space="preserve">№ 571, такий інвестиційний проект може бути включений в проект Закону України «Про Державний бюджет України» на наступний рік. Крім того, джерелом фінансування ремонтних робіт на зазначених у зверненні автомобільних дорогах також можуть бути кошти місцевих бюджетів, які формуються враховуючи зміни, внесені законами України «Про внесення змін до Податкового кодексу України та деяких законодавчих актів України щодо податкової реформи» та «Про внесення змін до Бюджетного кодексу України щодо реформи міжбюджетних відносин», а також кошти державного фонду регіонального розвитку, що передбачені на соціально- екопомічний розвиток регіонів. З огляду на викладене, питання ремонту доріг Чернівецької області також може бути вирішене спільно з органами місцевого самоврядування шляхом фінансування відповідних робіт за рахунок коштів місцевого бюджету. </w:t>
      </w:r>
      <w:r w:rsidR="00353439">
        <w:rPr>
          <w:sz w:val="28"/>
          <w:szCs w:val="28"/>
        </w:rPr>
        <w:t>Також зазначається</w:t>
      </w:r>
      <w:r w:rsidR="00864F0C" w:rsidRPr="00864F0C">
        <w:rPr>
          <w:sz w:val="28"/>
          <w:szCs w:val="28"/>
        </w:rPr>
        <w:t>, що згідно з пунктом 33 Бюджетного кодексу України з</w:t>
      </w:r>
      <w:r w:rsidR="00353439">
        <w:rPr>
          <w:sz w:val="28"/>
          <w:szCs w:val="28"/>
        </w:rPr>
        <w:t xml:space="preserve"> </w:t>
      </w:r>
      <w:r w:rsidR="00353439">
        <w:rPr>
          <w:sz w:val="28"/>
          <w:szCs w:val="28"/>
        </w:rPr>
        <w:br/>
      </w:r>
      <w:r w:rsidR="00864F0C" w:rsidRPr="00864F0C">
        <w:rPr>
          <w:sz w:val="28"/>
          <w:szCs w:val="28"/>
        </w:rPr>
        <w:t>1 вересня 2015 року до 1 січня 2017 року запроваджений експеримент з фінансового забезпечення реалізації заходів з розвитку автомобільних доріг загального користування державного значення у Волинській, Львівській, Одеській і Чернівецькій областях та місті Києві. На період проведення експерименту для реалізації зазначених заходів до спеціальних фондів відповідних обласних бюджетів та бюджету міста Києва спрямовуються 50 відсотків суми перевиконання загального обсягу щомісячних індикативних показників надходжень митних платежів, що справляються під час митного оформлення товарів на територіях відповідно Волинської, Львівської, Одеської та Чернівецької областей та міста Києва, у порядку, встановленому Кабінетом Міністрів України. Перелік об'єктів, щодо яких здійснюється реалізація зазначених заходів згідно з експериментом, затверджується відповідною обласною, Київською міською державними адміністраціями. На даний час за рахунок зазначеного джерела затверджено перелік об'єктів на суму 338,6 млн. грн., до якого включено 10 об'єктів будівництва, капітального та поточного середнього ремонту автомобільних доріг загального</w:t>
      </w:r>
      <w:r w:rsidR="00864F0C">
        <w:rPr>
          <w:sz w:val="28"/>
          <w:szCs w:val="28"/>
        </w:rPr>
        <w:t xml:space="preserve"> </w:t>
      </w:r>
      <w:r w:rsidR="00864F0C" w:rsidRPr="00864F0C">
        <w:rPr>
          <w:sz w:val="28"/>
          <w:szCs w:val="28"/>
        </w:rPr>
        <w:t>користування державного значення, в тому числі ряд об'єктів, що зазнали руйнувань внаслідок повеней 2008 та 2010 років.</w:t>
      </w:r>
      <w:r w:rsidR="00864F0C">
        <w:rPr>
          <w:sz w:val="28"/>
          <w:szCs w:val="28"/>
        </w:rPr>
        <w:t xml:space="preserve"> </w:t>
      </w:r>
      <w:r w:rsidR="00864F0C" w:rsidRPr="00864F0C">
        <w:rPr>
          <w:sz w:val="28"/>
          <w:szCs w:val="28"/>
        </w:rPr>
        <w:t>Щодо розподілу коштів, то повідомляє</w:t>
      </w:r>
      <w:r w:rsidR="00353439">
        <w:rPr>
          <w:sz w:val="28"/>
          <w:szCs w:val="28"/>
        </w:rPr>
        <w:t>ться</w:t>
      </w:r>
      <w:r w:rsidR="00864F0C" w:rsidRPr="00864F0C">
        <w:rPr>
          <w:sz w:val="28"/>
          <w:szCs w:val="28"/>
        </w:rPr>
        <w:t>, що при формуванні переліку об'єктів поточного середнього ремонту автомобільних доріг загального користування у 2016 році та обсягів бюджетних коштів для їх фінансування, затвердженого додатком № 2 розпорядження Кабінету Міністрів України від 16.03.2016 № 176, за основу взято протяжність мережі доріг загального користування в областях, її поточний стан, заслухано та узагальнено пропозиції служб автомобільних доріг у областях, які утримують автомобільні дороги загального користування, погоджені з головами обласних державних адміністрацій, та прийнято рішення щодо пріоритетних напрямків робіт на найбільш критичних об'єктах.</w:t>
      </w:r>
    </w:p>
    <w:p w:rsidR="00353439" w:rsidRPr="007B22D1" w:rsidRDefault="00353439" w:rsidP="00AF6670">
      <w:pPr>
        <w:pStyle w:val="a3"/>
        <w:tabs>
          <w:tab w:val="left" w:pos="7797"/>
        </w:tabs>
        <w:ind w:left="0"/>
        <w:jc w:val="both"/>
        <w:rPr>
          <w:b/>
          <w:sz w:val="28"/>
          <w:szCs w:val="28"/>
        </w:rPr>
      </w:pPr>
    </w:p>
    <w:p w:rsidR="00AF6670" w:rsidRPr="007B22D1" w:rsidRDefault="00AF6670" w:rsidP="00AF6670">
      <w:pPr>
        <w:pStyle w:val="a3"/>
        <w:tabs>
          <w:tab w:val="left" w:pos="7797"/>
        </w:tabs>
        <w:ind w:left="0"/>
        <w:jc w:val="both"/>
        <w:rPr>
          <w:b/>
          <w:sz w:val="28"/>
          <w:szCs w:val="28"/>
        </w:rPr>
      </w:pPr>
    </w:p>
    <w:p w:rsidR="00853CD2" w:rsidRPr="007B22D1" w:rsidRDefault="00AF6670" w:rsidP="00D010E4">
      <w:pPr>
        <w:pStyle w:val="a3"/>
        <w:tabs>
          <w:tab w:val="left" w:pos="8222"/>
        </w:tabs>
        <w:ind w:left="0"/>
        <w:jc w:val="both"/>
      </w:pPr>
      <w:r w:rsidRPr="007B22D1">
        <w:rPr>
          <w:b/>
          <w:sz w:val="28"/>
          <w:szCs w:val="28"/>
        </w:rPr>
        <w:t>Керуючий справами обласної ради</w:t>
      </w:r>
      <w:r w:rsidRPr="007B22D1">
        <w:rPr>
          <w:b/>
          <w:sz w:val="28"/>
          <w:szCs w:val="28"/>
        </w:rPr>
        <w:tab/>
        <w:t>М.Борець</w:t>
      </w:r>
    </w:p>
    <w:sectPr w:rsidR="00853CD2" w:rsidRPr="007B22D1" w:rsidSect="00A11384">
      <w:footerReference w:type="default" r:id="rId7"/>
      <w:pgSz w:w="11906" w:h="16838"/>
      <w:pgMar w:top="851" w:right="849" w:bottom="709" w:left="127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546A" w:rsidRDefault="00AB546A" w:rsidP="000A0DC8">
      <w:r>
        <w:separator/>
      </w:r>
    </w:p>
  </w:endnote>
  <w:endnote w:type="continuationSeparator" w:id="1">
    <w:p w:rsidR="00AB546A" w:rsidRDefault="00AB546A" w:rsidP="000A0D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7C4C" w:rsidRDefault="002C0C12">
    <w:pPr>
      <w:pStyle w:val="a4"/>
      <w:jc w:val="right"/>
    </w:pPr>
    <w:r>
      <w:fldChar w:fldCharType="begin"/>
    </w:r>
    <w:r w:rsidR="00540F81">
      <w:instrText xml:space="preserve"> PAGE   \* MERGEFORMAT </w:instrText>
    </w:r>
    <w:r>
      <w:fldChar w:fldCharType="separate"/>
    </w:r>
    <w:r w:rsidR="006C33C0">
      <w:rPr>
        <w:noProof/>
      </w:rPr>
      <w:t>19</w:t>
    </w:r>
    <w:r>
      <w:fldChar w:fldCharType="end"/>
    </w:r>
  </w:p>
  <w:p w:rsidR="00467C4C" w:rsidRDefault="00AB546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546A" w:rsidRDefault="00AB546A" w:rsidP="000A0DC8">
      <w:r>
        <w:separator/>
      </w:r>
    </w:p>
  </w:footnote>
  <w:footnote w:type="continuationSeparator" w:id="1">
    <w:p w:rsidR="00AB546A" w:rsidRDefault="00AB546A" w:rsidP="000A0D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C5EF2"/>
    <w:multiLevelType w:val="hybridMultilevel"/>
    <w:tmpl w:val="7298995A"/>
    <w:lvl w:ilvl="0" w:tplc="5014A53A">
      <w:start w:val="1"/>
      <w:numFmt w:val="decimal"/>
      <w:lvlText w:val="%1."/>
      <w:lvlJc w:val="left"/>
      <w:pPr>
        <w:ind w:left="720" w:hanging="360"/>
      </w:pPr>
      <w:rPr>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F6670"/>
    <w:rsid w:val="00052C91"/>
    <w:rsid w:val="00082A28"/>
    <w:rsid w:val="000A0DC8"/>
    <w:rsid w:val="000B2749"/>
    <w:rsid w:val="000C3C1F"/>
    <w:rsid w:val="000D791B"/>
    <w:rsid w:val="00114EF9"/>
    <w:rsid w:val="001358F5"/>
    <w:rsid w:val="001661FA"/>
    <w:rsid w:val="001841FA"/>
    <w:rsid w:val="001859F0"/>
    <w:rsid w:val="00195F9B"/>
    <w:rsid w:val="001D54E1"/>
    <w:rsid w:val="001F3B0B"/>
    <w:rsid w:val="002176E4"/>
    <w:rsid w:val="00222F0E"/>
    <w:rsid w:val="0023496C"/>
    <w:rsid w:val="00241F17"/>
    <w:rsid w:val="00252AA4"/>
    <w:rsid w:val="00256450"/>
    <w:rsid w:val="00261D8A"/>
    <w:rsid w:val="002770D5"/>
    <w:rsid w:val="00286B11"/>
    <w:rsid w:val="002C0C12"/>
    <w:rsid w:val="00342AE2"/>
    <w:rsid w:val="00353439"/>
    <w:rsid w:val="003627F3"/>
    <w:rsid w:val="0037359F"/>
    <w:rsid w:val="00374A61"/>
    <w:rsid w:val="003E6B16"/>
    <w:rsid w:val="004118D2"/>
    <w:rsid w:val="004152B5"/>
    <w:rsid w:val="00422AFF"/>
    <w:rsid w:val="00440352"/>
    <w:rsid w:val="004537FD"/>
    <w:rsid w:val="0049301F"/>
    <w:rsid w:val="00495107"/>
    <w:rsid w:val="004D3058"/>
    <w:rsid w:val="004E17A9"/>
    <w:rsid w:val="004F753A"/>
    <w:rsid w:val="00503CB5"/>
    <w:rsid w:val="005049C5"/>
    <w:rsid w:val="00513B29"/>
    <w:rsid w:val="00540F81"/>
    <w:rsid w:val="00554E5A"/>
    <w:rsid w:val="00561FC0"/>
    <w:rsid w:val="0057165A"/>
    <w:rsid w:val="00582D96"/>
    <w:rsid w:val="005A438C"/>
    <w:rsid w:val="005A4899"/>
    <w:rsid w:val="005C7F28"/>
    <w:rsid w:val="005D0023"/>
    <w:rsid w:val="006253E0"/>
    <w:rsid w:val="00663177"/>
    <w:rsid w:val="006868AA"/>
    <w:rsid w:val="0069706D"/>
    <w:rsid w:val="006B5F41"/>
    <w:rsid w:val="006C2B4F"/>
    <w:rsid w:val="006C33C0"/>
    <w:rsid w:val="006C5148"/>
    <w:rsid w:val="00721D8A"/>
    <w:rsid w:val="00722E78"/>
    <w:rsid w:val="00726D71"/>
    <w:rsid w:val="0079423F"/>
    <w:rsid w:val="007A76FB"/>
    <w:rsid w:val="007B22D1"/>
    <w:rsid w:val="00853CD2"/>
    <w:rsid w:val="00861EA2"/>
    <w:rsid w:val="00864F0C"/>
    <w:rsid w:val="008C2E13"/>
    <w:rsid w:val="008D28B3"/>
    <w:rsid w:val="009111F6"/>
    <w:rsid w:val="00912B77"/>
    <w:rsid w:val="009B4A9E"/>
    <w:rsid w:val="009B6671"/>
    <w:rsid w:val="009B7B41"/>
    <w:rsid w:val="00A07BF3"/>
    <w:rsid w:val="00A234DD"/>
    <w:rsid w:val="00A6426F"/>
    <w:rsid w:val="00AB546A"/>
    <w:rsid w:val="00AE26AF"/>
    <w:rsid w:val="00AE2AB4"/>
    <w:rsid w:val="00AF6670"/>
    <w:rsid w:val="00B01CCD"/>
    <w:rsid w:val="00B1579C"/>
    <w:rsid w:val="00B22613"/>
    <w:rsid w:val="00B326FB"/>
    <w:rsid w:val="00B327DC"/>
    <w:rsid w:val="00B372AF"/>
    <w:rsid w:val="00B4173A"/>
    <w:rsid w:val="00B74DB4"/>
    <w:rsid w:val="00BA7DB9"/>
    <w:rsid w:val="00BC42E9"/>
    <w:rsid w:val="00BC7835"/>
    <w:rsid w:val="00BF4885"/>
    <w:rsid w:val="00C03913"/>
    <w:rsid w:val="00C135C2"/>
    <w:rsid w:val="00C31780"/>
    <w:rsid w:val="00C336B4"/>
    <w:rsid w:val="00C52EBF"/>
    <w:rsid w:val="00C61BEB"/>
    <w:rsid w:val="00C770E5"/>
    <w:rsid w:val="00CA4EBC"/>
    <w:rsid w:val="00CB4357"/>
    <w:rsid w:val="00CC4AD9"/>
    <w:rsid w:val="00CF298F"/>
    <w:rsid w:val="00D010E4"/>
    <w:rsid w:val="00D10C06"/>
    <w:rsid w:val="00D15312"/>
    <w:rsid w:val="00D31E65"/>
    <w:rsid w:val="00D67761"/>
    <w:rsid w:val="00D74112"/>
    <w:rsid w:val="00DE099D"/>
    <w:rsid w:val="00DF0697"/>
    <w:rsid w:val="00DF7EFD"/>
    <w:rsid w:val="00E00BB2"/>
    <w:rsid w:val="00E523B2"/>
    <w:rsid w:val="00E97F81"/>
    <w:rsid w:val="00EA5F1A"/>
    <w:rsid w:val="00ED383C"/>
    <w:rsid w:val="00EE1C5C"/>
    <w:rsid w:val="00EF2E3F"/>
    <w:rsid w:val="00F34A51"/>
    <w:rsid w:val="00F42971"/>
    <w:rsid w:val="00F6248A"/>
    <w:rsid w:val="00F63B67"/>
    <w:rsid w:val="00F9203E"/>
    <w:rsid w:val="00FC73C1"/>
    <w:rsid w:val="00FD61DE"/>
    <w:rsid w:val="00FE1AC5"/>
    <w:rsid w:val="00FE7E01"/>
    <w:rsid w:val="00FF20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6670"/>
    <w:pPr>
      <w:spacing w:line="240" w:lineRule="auto"/>
    </w:pPr>
    <w:rPr>
      <w:rFonts w:eastAsia="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6670"/>
    <w:pPr>
      <w:ind w:left="720"/>
      <w:contextualSpacing/>
    </w:pPr>
  </w:style>
  <w:style w:type="paragraph" w:styleId="a4">
    <w:name w:val="footer"/>
    <w:basedOn w:val="a"/>
    <w:link w:val="a5"/>
    <w:uiPriority w:val="99"/>
    <w:unhideWhenUsed/>
    <w:rsid w:val="00AF6670"/>
    <w:pPr>
      <w:tabs>
        <w:tab w:val="center" w:pos="4819"/>
        <w:tab w:val="right" w:pos="9639"/>
      </w:tabs>
    </w:pPr>
  </w:style>
  <w:style w:type="character" w:customStyle="1" w:styleId="a5">
    <w:name w:val="Нижний колонтитул Знак"/>
    <w:basedOn w:val="a0"/>
    <w:link w:val="a4"/>
    <w:uiPriority w:val="99"/>
    <w:rsid w:val="00AF6670"/>
    <w:rPr>
      <w:rFonts w:eastAsia="Times New Roman"/>
      <w:sz w:val="24"/>
      <w:szCs w:val="24"/>
      <w:lang w:val="uk-UA" w:eastAsia="ru-RU"/>
    </w:rPr>
  </w:style>
  <w:style w:type="paragraph" w:customStyle="1" w:styleId="22">
    <w:name w:val="22"/>
    <w:basedOn w:val="a"/>
    <w:rsid w:val="004D3058"/>
    <w:pPr>
      <w:spacing w:before="100" w:beforeAutospacing="1" w:after="100" w:afterAutospacing="1"/>
    </w:pPr>
    <w:rPr>
      <w:lang w:val="ru-RU"/>
    </w:rPr>
  </w:style>
  <w:style w:type="paragraph" w:styleId="a6">
    <w:name w:val="Balloon Text"/>
    <w:basedOn w:val="a"/>
    <w:link w:val="a7"/>
    <w:uiPriority w:val="99"/>
    <w:semiHidden/>
    <w:unhideWhenUsed/>
    <w:rsid w:val="006C33C0"/>
    <w:rPr>
      <w:rFonts w:ascii="Tahoma" w:hAnsi="Tahoma" w:cs="Tahoma"/>
      <w:sz w:val="16"/>
      <w:szCs w:val="16"/>
    </w:rPr>
  </w:style>
  <w:style w:type="character" w:customStyle="1" w:styleId="a7">
    <w:name w:val="Текст выноски Знак"/>
    <w:basedOn w:val="a0"/>
    <w:link w:val="a6"/>
    <w:uiPriority w:val="99"/>
    <w:semiHidden/>
    <w:rsid w:val="006C33C0"/>
    <w:rPr>
      <w:rFonts w:ascii="Tahoma" w:eastAsia="Times New Roman" w:hAnsi="Tahoma" w:cs="Tahoma"/>
      <w:sz w:val="16"/>
      <w:szCs w:val="16"/>
      <w:lang w:val="uk-UA" w:eastAsia="ru-RU"/>
    </w:rPr>
  </w:style>
</w:styles>
</file>

<file path=word/webSettings.xml><?xml version="1.0" encoding="utf-8"?>
<w:webSettings xmlns:r="http://schemas.openxmlformats.org/officeDocument/2006/relationships" xmlns:w="http://schemas.openxmlformats.org/wordprocessingml/2006/main">
  <w:divs>
    <w:div w:id="334965362">
      <w:bodyDiv w:val="1"/>
      <w:marLeft w:val="0"/>
      <w:marRight w:val="0"/>
      <w:marTop w:val="0"/>
      <w:marBottom w:val="0"/>
      <w:divBdr>
        <w:top w:val="none" w:sz="0" w:space="0" w:color="auto"/>
        <w:left w:val="none" w:sz="0" w:space="0" w:color="auto"/>
        <w:bottom w:val="none" w:sz="0" w:space="0" w:color="auto"/>
        <w:right w:val="none" w:sz="0" w:space="0" w:color="auto"/>
      </w:divBdr>
      <w:divsChild>
        <w:div w:id="492187708">
          <w:marLeft w:val="0"/>
          <w:marRight w:val="0"/>
          <w:marTop w:val="0"/>
          <w:marBottom w:val="0"/>
          <w:divBdr>
            <w:top w:val="none" w:sz="0" w:space="0" w:color="auto"/>
            <w:left w:val="none" w:sz="0" w:space="0" w:color="auto"/>
            <w:bottom w:val="none" w:sz="0" w:space="0" w:color="auto"/>
            <w:right w:val="none" w:sz="0" w:space="0" w:color="auto"/>
          </w:divBdr>
        </w:div>
      </w:divsChild>
    </w:div>
    <w:div w:id="699279649">
      <w:bodyDiv w:val="1"/>
      <w:marLeft w:val="0"/>
      <w:marRight w:val="0"/>
      <w:marTop w:val="0"/>
      <w:marBottom w:val="0"/>
      <w:divBdr>
        <w:top w:val="none" w:sz="0" w:space="0" w:color="auto"/>
        <w:left w:val="none" w:sz="0" w:space="0" w:color="auto"/>
        <w:bottom w:val="none" w:sz="0" w:space="0" w:color="auto"/>
        <w:right w:val="none" w:sz="0" w:space="0" w:color="auto"/>
      </w:divBdr>
      <w:divsChild>
        <w:div w:id="2062513241">
          <w:marLeft w:val="0"/>
          <w:marRight w:val="0"/>
          <w:marTop w:val="0"/>
          <w:marBottom w:val="0"/>
          <w:divBdr>
            <w:top w:val="none" w:sz="0" w:space="0" w:color="auto"/>
            <w:left w:val="none" w:sz="0" w:space="0" w:color="auto"/>
            <w:bottom w:val="none" w:sz="0" w:space="0" w:color="auto"/>
            <w:right w:val="none" w:sz="0" w:space="0" w:color="auto"/>
          </w:divBdr>
        </w:div>
      </w:divsChild>
    </w:div>
    <w:div w:id="1642886087">
      <w:bodyDiv w:val="1"/>
      <w:marLeft w:val="0"/>
      <w:marRight w:val="0"/>
      <w:marTop w:val="0"/>
      <w:marBottom w:val="0"/>
      <w:divBdr>
        <w:top w:val="none" w:sz="0" w:space="0" w:color="auto"/>
        <w:left w:val="none" w:sz="0" w:space="0" w:color="auto"/>
        <w:bottom w:val="none" w:sz="0" w:space="0" w:color="auto"/>
        <w:right w:val="none" w:sz="0" w:space="0" w:color="auto"/>
      </w:divBdr>
      <w:divsChild>
        <w:div w:id="242421447">
          <w:marLeft w:val="0"/>
          <w:marRight w:val="0"/>
          <w:marTop w:val="0"/>
          <w:marBottom w:val="0"/>
          <w:divBdr>
            <w:top w:val="none" w:sz="0" w:space="0" w:color="auto"/>
            <w:left w:val="none" w:sz="0" w:space="0" w:color="auto"/>
            <w:bottom w:val="none" w:sz="0" w:space="0" w:color="auto"/>
            <w:right w:val="none" w:sz="0" w:space="0" w:color="auto"/>
          </w:divBdr>
        </w:div>
      </w:divsChild>
    </w:div>
    <w:div w:id="1911575559">
      <w:bodyDiv w:val="1"/>
      <w:marLeft w:val="0"/>
      <w:marRight w:val="0"/>
      <w:marTop w:val="0"/>
      <w:marBottom w:val="0"/>
      <w:divBdr>
        <w:top w:val="none" w:sz="0" w:space="0" w:color="auto"/>
        <w:left w:val="none" w:sz="0" w:space="0" w:color="auto"/>
        <w:bottom w:val="none" w:sz="0" w:space="0" w:color="auto"/>
        <w:right w:val="none" w:sz="0" w:space="0" w:color="auto"/>
      </w:divBdr>
      <w:divsChild>
        <w:div w:id="5474238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1654</TotalTime>
  <Pages>19</Pages>
  <Words>9121</Words>
  <Characters>51994</Characters>
  <Application>Microsoft Office Word</Application>
  <DocSecurity>0</DocSecurity>
  <Lines>433</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KTE</dc:creator>
  <cp:keywords/>
  <dc:description/>
  <cp:lastModifiedBy>KTE</cp:lastModifiedBy>
  <cp:revision>56</cp:revision>
  <cp:lastPrinted>2016-07-29T08:26:00Z</cp:lastPrinted>
  <dcterms:created xsi:type="dcterms:W3CDTF">2016-05-23T13:23:00Z</dcterms:created>
  <dcterms:modified xsi:type="dcterms:W3CDTF">2016-07-29T08:27:00Z</dcterms:modified>
</cp:coreProperties>
</file>