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26C" w:rsidRPr="003E5E7A" w:rsidRDefault="008534D3" w:rsidP="001B626C">
      <w:pPr>
        <w:jc w:val="center"/>
        <w:rPr>
          <w:b/>
          <w:sz w:val="28"/>
          <w:szCs w:val="28"/>
          <w:lang w:val="uk-UA"/>
        </w:rPr>
      </w:pPr>
      <w:r>
        <w:rPr>
          <w:b/>
          <w:sz w:val="28"/>
          <w:szCs w:val="28"/>
          <w:lang w:val="uk-UA"/>
        </w:rPr>
        <w:t>Інформація</w:t>
      </w:r>
    </w:p>
    <w:p w:rsidR="001B626C" w:rsidRPr="003E5E7A" w:rsidRDefault="001B626C" w:rsidP="001B626C">
      <w:pPr>
        <w:jc w:val="center"/>
        <w:rPr>
          <w:b/>
          <w:sz w:val="28"/>
          <w:szCs w:val="28"/>
          <w:lang w:val="uk-UA"/>
        </w:rPr>
      </w:pPr>
      <w:r w:rsidRPr="003E5E7A">
        <w:rPr>
          <w:b/>
          <w:sz w:val="28"/>
          <w:szCs w:val="28"/>
          <w:lang w:val="uk-UA"/>
        </w:rPr>
        <w:t>про хід виконання у 2015 році Регіональної програми запобігання дитячій</w:t>
      </w:r>
    </w:p>
    <w:p w:rsidR="001B626C" w:rsidRPr="003E5E7A" w:rsidRDefault="001B626C" w:rsidP="001B626C">
      <w:pPr>
        <w:jc w:val="center"/>
        <w:rPr>
          <w:b/>
          <w:sz w:val="28"/>
          <w:szCs w:val="28"/>
          <w:lang w:val="uk-UA"/>
        </w:rPr>
      </w:pPr>
      <w:r w:rsidRPr="003E5E7A">
        <w:rPr>
          <w:b/>
          <w:sz w:val="28"/>
          <w:szCs w:val="28"/>
          <w:lang w:val="uk-UA"/>
        </w:rPr>
        <w:t>бездоглядності та захисту прав дитини  в Чернівецькій області до 2016 року</w:t>
      </w:r>
    </w:p>
    <w:p w:rsidR="001B626C" w:rsidRPr="003E5E7A" w:rsidRDefault="001B626C" w:rsidP="001B626C">
      <w:pPr>
        <w:jc w:val="center"/>
        <w:rPr>
          <w:b/>
          <w:sz w:val="28"/>
          <w:szCs w:val="28"/>
          <w:lang w:val="uk-UA"/>
        </w:rPr>
      </w:pPr>
    </w:p>
    <w:p w:rsidR="001B626C" w:rsidRPr="003E5E7A" w:rsidRDefault="001B626C" w:rsidP="001B626C">
      <w:pPr>
        <w:ind w:firstLine="708"/>
        <w:jc w:val="both"/>
        <w:rPr>
          <w:sz w:val="28"/>
          <w:szCs w:val="28"/>
          <w:lang w:val="uk-UA"/>
        </w:rPr>
      </w:pPr>
      <w:r w:rsidRPr="003E5E7A">
        <w:rPr>
          <w:sz w:val="28"/>
          <w:szCs w:val="28"/>
          <w:lang w:val="uk-UA"/>
        </w:rPr>
        <w:t>На виконання Регіональної програми запобігання дитячій бездоглядності та захисту прав дитини в Черні</w:t>
      </w:r>
      <w:r w:rsidRPr="003E5E7A">
        <w:rPr>
          <w:sz w:val="28"/>
          <w:szCs w:val="28"/>
          <w:lang w:val="uk-UA"/>
        </w:rPr>
        <w:softHyphen/>
        <w:t>ве</w:t>
      </w:r>
      <w:r w:rsidRPr="003E5E7A">
        <w:rPr>
          <w:sz w:val="28"/>
          <w:szCs w:val="28"/>
          <w:lang w:val="uk-UA"/>
        </w:rPr>
        <w:softHyphen/>
        <w:t>ць</w:t>
      </w:r>
      <w:r w:rsidRPr="003E5E7A">
        <w:rPr>
          <w:sz w:val="28"/>
          <w:szCs w:val="28"/>
          <w:lang w:val="uk-UA"/>
        </w:rPr>
        <w:softHyphen/>
        <w:t>кій області до 2016 року, затвердженої рішенням сесії Чернівецької обласної ради від 24.12.2011 № 136-8/11, впродовж 2015 року в області реалізовано ряд  за</w:t>
      </w:r>
      <w:r w:rsidRPr="003E5E7A">
        <w:rPr>
          <w:sz w:val="28"/>
          <w:szCs w:val="28"/>
          <w:lang w:val="uk-UA"/>
        </w:rPr>
        <w:softHyphen/>
        <w:t>ходів, завдяки чому вдало</w:t>
      </w:r>
      <w:r w:rsidRPr="003E5E7A">
        <w:rPr>
          <w:sz w:val="28"/>
          <w:szCs w:val="28"/>
          <w:lang w:val="uk-UA"/>
        </w:rPr>
        <w:softHyphen/>
        <w:t>ся утворити розвинену мережу дитячих будинків сі</w:t>
      </w:r>
      <w:r w:rsidRPr="003E5E7A">
        <w:rPr>
          <w:sz w:val="28"/>
          <w:szCs w:val="28"/>
          <w:lang w:val="uk-UA"/>
        </w:rPr>
        <w:softHyphen/>
        <w:t>мейного типу і прийомних сі</w:t>
      </w:r>
      <w:r w:rsidRPr="003E5E7A">
        <w:rPr>
          <w:sz w:val="28"/>
          <w:szCs w:val="28"/>
          <w:lang w:val="uk-UA"/>
        </w:rPr>
        <w:softHyphen/>
        <w:t>мей, активізувати роботу щодо усиновлення дітей-сиріт та дітей, позбавлених батьківського піклування, влаштування таких дітей в сім’ї під опіку і піклування, захисту особистих майнових і немайнових прав дітей незалежно від їх віку і соці</w:t>
      </w:r>
      <w:r w:rsidRPr="003E5E7A">
        <w:rPr>
          <w:sz w:val="28"/>
          <w:szCs w:val="28"/>
          <w:lang w:val="uk-UA"/>
        </w:rPr>
        <w:softHyphen/>
        <w:t>ального статусу. Обласною та районними дер</w:t>
      </w:r>
      <w:r w:rsidRPr="003E5E7A">
        <w:rPr>
          <w:sz w:val="28"/>
          <w:szCs w:val="28"/>
          <w:lang w:val="uk-UA"/>
        </w:rPr>
        <w:softHyphen/>
        <w:t>жавними адміністраціями, органами місцевого самоврядування, правоохорон</w:t>
      </w:r>
      <w:r w:rsidRPr="003E5E7A">
        <w:rPr>
          <w:sz w:val="28"/>
          <w:szCs w:val="28"/>
          <w:lang w:val="uk-UA"/>
        </w:rPr>
        <w:softHyphen/>
        <w:t>ними органами краю та їх структурними підрозділами забезпечено також зни</w:t>
      </w:r>
      <w:r w:rsidRPr="003E5E7A">
        <w:rPr>
          <w:sz w:val="28"/>
          <w:szCs w:val="28"/>
          <w:lang w:val="uk-UA"/>
        </w:rPr>
        <w:softHyphen/>
        <w:t>ження рівня дитячої безпритульності і без</w:t>
      </w:r>
      <w:r w:rsidRPr="003E5E7A">
        <w:rPr>
          <w:sz w:val="28"/>
          <w:szCs w:val="28"/>
          <w:lang w:val="uk-UA"/>
        </w:rPr>
        <w:softHyphen/>
        <w:t>доглядності, скоєння дітьми правопо</w:t>
      </w:r>
      <w:r w:rsidRPr="003E5E7A">
        <w:rPr>
          <w:sz w:val="28"/>
          <w:szCs w:val="28"/>
          <w:lang w:val="uk-UA"/>
        </w:rPr>
        <w:softHyphen/>
        <w:t>рушень та злочинів.</w:t>
      </w:r>
    </w:p>
    <w:p w:rsidR="001B626C" w:rsidRDefault="001B626C" w:rsidP="001B626C">
      <w:pPr>
        <w:ind w:firstLine="708"/>
        <w:jc w:val="both"/>
        <w:rPr>
          <w:sz w:val="28"/>
          <w:szCs w:val="28"/>
          <w:lang w:val="uk-UA"/>
        </w:rPr>
      </w:pPr>
      <w:r w:rsidRPr="003E5E7A">
        <w:rPr>
          <w:sz w:val="28"/>
          <w:szCs w:val="28"/>
          <w:lang w:val="uk-UA"/>
        </w:rPr>
        <w:t xml:space="preserve">Службами у справах дітей області вноситься до Всеукраїнської єдиної інформаційно-аналітичної системи </w:t>
      </w:r>
      <w:proofErr w:type="spellStart"/>
      <w:r w:rsidRPr="003E5E7A">
        <w:rPr>
          <w:sz w:val="28"/>
          <w:szCs w:val="28"/>
          <w:lang w:val="uk-UA"/>
        </w:rPr>
        <w:t>„Діти”</w:t>
      </w:r>
      <w:proofErr w:type="spellEnd"/>
      <w:r w:rsidRPr="003E5E7A">
        <w:rPr>
          <w:sz w:val="28"/>
          <w:szCs w:val="28"/>
          <w:lang w:val="uk-UA"/>
        </w:rPr>
        <w:t xml:space="preserve"> та постійно поновлюється інформація щодо дітей, які залишились без батьківського піклування, дітей-сиріт та дітей, позбавлених батьківського піклування, дітей, які перебувають у складних життєвих обставинах, кандидатів в </w:t>
      </w:r>
      <w:proofErr w:type="spellStart"/>
      <w:r w:rsidRPr="003E5E7A">
        <w:rPr>
          <w:sz w:val="28"/>
          <w:szCs w:val="28"/>
          <w:lang w:val="uk-UA"/>
        </w:rPr>
        <w:t>усиновлювачів</w:t>
      </w:r>
      <w:proofErr w:type="spellEnd"/>
      <w:r w:rsidRPr="003E5E7A">
        <w:rPr>
          <w:sz w:val="28"/>
          <w:szCs w:val="28"/>
          <w:lang w:val="uk-UA"/>
        </w:rPr>
        <w:t xml:space="preserve">, сімей потенційних  опікунів,   піклувальників,  прийомних   батьків, батьків-вихователів. Функціонування ЄІАС «Діти» вимагає виконання відповідних вимог  щодо захисту інформації, обладнання приміщень та організації роботи в ЄІАС «Діти». Для забезпечення функціонування ЄІАС «Діти» у 2015 році використано 2,2 </w:t>
      </w:r>
      <w:proofErr w:type="spellStart"/>
      <w:r w:rsidRPr="003E5E7A">
        <w:rPr>
          <w:sz w:val="28"/>
          <w:szCs w:val="28"/>
          <w:lang w:val="uk-UA"/>
        </w:rPr>
        <w:t>тис.грн</w:t>
      </w:r>
      <w:proofErr w:type="spellEnd"/>
      <w:r w:rsidRPr="003E5E7A">
        <w:rPr>
          <w:sz w:val="28"/>
          <w:szCs w:val="28"/>
          <w:lang w:val="uk-UA"/>
        </w:rPr>
        <w:t>.</w:t>
      </w:r>
      <w:r w:rsidRPr="0081094E">
        <w:rPr>
          <w:sz w:val="28"/>
          <w:szCs w:val="28"/>
          <w:lang w:val="uk-UA"/>
        </w:rPr>
        <w:t xml:space="preserve"> </w:t>
      </w:r>
    </w:p>
    <w:p w:rsidR="001B626C" w:rsidRPr="003E5E7A" w:rsidRDefault="001B626C" w:rsidP="001B626C">
      <w:pPr>
        <w:ind w:firstLine="708"/>
        <w:jc w:val="both"/>
        <w:rPr>
          <w:sz w:val="28"/>
          <w:szCs w:val="28"/>
          <w:lang w:val="uk-UA"/>
        </w:rPr>
      </w:pPr>
      <w:r w:rsidRPr="003E5E7A">
        <w:rPr>
          <w:sz w:val="28"/>
          <w:szCs w:val="28"/>
          <w:lang w:val="uk-UA"/>
        </w:rPr>
        <w:t>Станом на 1 січня 2016 року на обліку служб у справах дітей області перебуває 1101 дитина-сирота та дитина, позбавлена батьківського піклування. Впродовж 2015 року статус  дитини-сироти та дитини, позбавленої батьківського піклування надано 157 дітям. Із загальної кількості  дітей-сиріт та  дітей, позбавлених батьківського піклування, 801 дитина виховується в сім’ях опікунів, піклувальників(73 % від загальної кількості дітей-сиріт та дітей, позбавлених батьківського піклування). Протягом 2015 року встановлено опіку та піклування над 133 дітьми. Скасовано опіку в 148 випадках.</w:t>
      </w:r>
    </w:p>
    <w:p w:rsidR="001B626C" w:rsidRPr="003E5E7A" w:rsidRDefault="001B626C" w:rsidP="001B626C">
      <w:pPr>
        <w:tabs>
          <w:tab w:val="num" w:pos="720"/>
        </w:tabs>
        <w:jc w:val="both"/>
        <w:rPr>
          <w:sz w:val="28"/>
          <w:szCs w:val="28"/>
          <w:lang w:val="uk-UA"/>
        </w:rPr>
      </w:pPr>
      <w:r w:rsidRPr="003E5E7A">
        <w:rPr>
          <w:sz w:val="28"/>
          <w:szCs w:val="28"/>
          <w:lang w:val="uk-UA"/>
        </w:rPr>
        <w:tab/>
        <w:t xml:space="preserve"> </w:t>
      </w:r>
      <w:r>
        <w:rPr>
          <w:sz w:val="28"/>
          <w:szCs w:val="28"/>
          <w:lang w:val="uk-UA"/>
        </w:rPr>
        <w:t>Крім того в</w:t>
      </w:r>
      <w:r w:rsidRPr="003E5E7A">
        <w:rPr>
          <w:sz w:val="28"/>
          <w:szCs w:val="28"/>
          <w:lang w:val="uk-UA"/>
        </w:rPr>
        <w:t xml:space="preserve"> області діє 16 дитячих будинків сімейного типу, в яких виховується 104 дитини та 65 прийомних сімей, в яких виховується 134 дитини. В дитячих будинках сімейного типу та прийомних сім’ях виховується 21% від загальної кількості дітей-сиріт та дітей, позбавлених батьківського піклування. Протягом 2015 року створено – 5 прийомних сімей, 2 дитячих будинки сімейного типу, до яких влаштовано 19 дітей. У дитячих будинках сімейного типу та прийомних сім’ях виховується 20% від загальної кількості дітей-сиріт та дітей, позбавлених батьківського піклування.</w:t>
      </w:r>
    </w:p>
    <w:p w:rsidR="001B626C" w:rsidRPr="003E5E7A" w:rsidRDefault="001B626C" w:rsidP="001B626C">
      <w:pPr>
        <w:ind w:firstLine="708"/>
        <w:jc w:val="both"/>
        <w:rPr>
          <w:sz w:val="28"/>
          <w:szCs w:val="28"/>
          <w:lang w:val="uk-UA"/>
        </w:rPr>
      </w:pPr>
      <w:r w:rsidRPr="003E5E7A">
        <w:rPr>
          <w:sz w:val="28"/>
          <w:szCs w:val="28"/>
          <w:lang w:val="uk-UA"/>
        </w:rPr>
        <w:t xml:space="preserve">Усиновлено протягом 2015 року 14 дітей. У сім’ях </w:t>
      </w:r>
      <w:proofErr w:type="spellStart"/>
      <w:r w:rsidRPr="003E5E7A">
        <w:rPr>
          <w:sz w:val="28"/>
          <w:szCs w:val="28"/>
          <w:lang w:val="uk-UA"/>
        </w:rPr>
        <w:t>усиновлювачів</w:t>
      </w:r>
      <w:proofErr w:type="spellEnd"/>
      <w:r w:rsidRPr="003E5E7A">
        <w:rPr>
          <w:sz w:val="28"/>
          <w:szCs w:val="28"/>
          <w:lang w:val="uk-UA"/>
        </w:rPr>
        <w:t xml:space="preserve"> на території Чернівецької області проживає близько 350 усиновлених дітей.</w:t>
      </w:r>
    </w:p>
    <w:p w:rsidR="001B626C" w:rsidRPr="003E5E7A" w:rsidRDefault="001B626C" w:rsidP="001B626C">
      <w:pPr>
        <w:ind w:firstLine="720"/>
        <w:jc w:val="both"/>
        <w:rPr>
          <w:sz w:val="28"/>
          <w:szCs w:val="28"/>
          <w:lang w:val="uk-UA"/>
        </w:rPr>
      </w:pPr>
      <w:r w:rsidRPr="003E5E7A">
        <w:rPr>
          <w:sz w:val="28"/>
          <w:szCs w:val="28"/>
          <w:lang w:val="uk-UA"/>
        </w:rPr>
        <w:t xml:space="preserve">Загалом сімейними формами виховання охоплено 94% від загальної кількості дітей-сиріт та дітей, позбавлених батьківського піклування. З кожним </w:t>
      </w:r>
      <w:r w:rsidRPr="003E5E7A">
        <w:rPr>
          <w:sz w:val="28"/>
          <w:szCs w:val="28"/>
          <w:lang w:val="uk-UA"/>
        </w:rPr>
        <w:lastRenderedPageBreak/>
        <w:t xml:space="preserve">роком кількість дітей, влаштованих до сімейних форм виховання, в області зростає: 2012 рік – 84,5%, 2013 рік – 91%, 2014 – 92%, 2015 – 94%. </w:t>
      </w:r>
    </w:p>
    <w:p w:rsidR="001B626C" w:rsidRPr="003E5E7A" w:rsidRDefault="001B626C" w:rsidP="001B626C">
      <w:pPr>
        <w:ind w:firstLine="720"/>
        <w:jc w:val="both"/>
        <w:rPr>
          <w:sz w:val="28"/>
          <w:szCs w:val="28"/>
          <w:lang w:val="uk-UA"/>
        </w:rPr>
      </w:pPr>
      <w:r w:rsidRPr="003E5E7A">
        <w:rPr>
          <w:sz w:val="28"/>
          <w:szCs w:val="28"/>
          <w:lang w:val="uk-UA"/>
        </w:rPr>
        <w:t xml:space="preserve">З метою розвитку сімейних форм виховання дітей-сиріт та дітей, позбавлених батьківського піклування, у 2015 році проведено три навчальних семінари-тренінги щодо підготовки кандидатів у прийомні батьки, батьки-вихователі, опікуни та піклувальники. Після завершення навчання довідки та відповідні рекомендації отримали: в якості потенційних прийомних батьків - 6 сімей, як потенційні опікуни/піклувальники - 5 сімей та 8 осіб, як </w:t>
      </w:r>
      <w:proofErr w:type="spellStart"/>
      <w:r w:rsidRPr="003E5E7A">
        <w:rPr>
          <w:sz w:val="28"/>
          <w:szCs w:val="28"/>
          <w:lang w:val="uk-UA"/>
        </w:rPr>
        <w:t>усиновлювачі</w:t>
      </w:r>
      <w:proofErr w:type="spellEnd"/>
      <w:r w:rsidRPr="003E5E7A">
        <w:rPr>
          <w:sz w:val="28"/>
          <w:szCs w:val="28"/>
          <w:lang w:val="uk-UA"/>
        </w:rPr>
        <w:t xml:space="preserve"> - 3 сім’ї.</w:t>
      </w:r>
    </w:p>
    <w:p w:rsidR="001B626C" w:rsidRPr="003E5E7A" w:rsidRDefault="001B626C" w:rsidP="001B626C">
      <w:pPr>
        <w:pStyle w:val="1"/>
        <w:ind w:firstLine="540"/>
        <w:jc w:val="both"/>
        <w:rPr>
          <w:sz w:val="28"/>
          <w:szCs w:val="28"/>
          <w:lang w:eastAsia="en-US"/>
        </w:rPr>
      </w:pPr>
      <w:r w:rsidRPr="003E5E7A">
        <w:rPr>
          <w:sz w:val="28"/>
          <w:szCs w:val="28"/>
          <w:lang w:eastAsia="en-US"/>
        </w:rPr>
        <w:t xml:space="preserve">    З метою поглиблення знань про прийомну сім'ю та дитячий будинок сімейного типу, методи сімейного виховання та відновлення стосунків дитини-сироти та дитини, позбавленої батьківського піклування, шляхи формування життєвої компетентності дитини та підготовки її до самостійного життя, проведено курси підвищення кваліфікації. За результатами навчання довідки про підвищення кваліфікації отримали 51 прийомний батько та 9 батьків-вихователів.</w:t>
      </w:r>
    </w:p>
    <w:p w:rsidR="001B626C" w:rsidRPr="003E5E7A" w:rsidRDefault="001B626C" w:rsidP="001B626C">
      <w:pPr>
        <w:pStyle w:val="1"/>
        <w:ind w:firstLine="540"/>
        <w:jc w:val="both"/>
        <w:rPr>
          <w:sz w:val="28"/>
          <w:szCs w:val="28"/>
        </w:rPr>
      </w:pPr>
      <w:r w:rsidRPr="003E5E7A">
        <w:rPr>
          <w:sz w:val="28"/>
          <w:szCs w:val="28"/>
        </w:rPr>
        <w:tab/>
        <w:t>Упродовж 2015 року під соціальним супроводженням центрів соціальних служб для сім’ї, дітей та молоді області перебувало 68 прийомних сімей (виховується</w:t>
      </w:r>
      <w:r w:rsidRPr="003E5E7A">
        <w:rPr>
          <w:rFonts w:ascii="Tahoma" w:hAnsi="Tahoma" w:cs="Tahoma"/>
          <w:sz w:val="28"/>
          <w:szCs w:val="28"/>
        </w:rPr>
        <w:t xml:space="preserve"> </w:t>
      </w:r>
      <w:r w:rsidRPr="003E5E7A">
        <w:rPr>
          <w:sz w:val="28"/>
          <w:szCs w:val="28"/>
        </w:rPr>
        <w:t>151 дитина) та 17 дитячих будинків сімейного типу (виховується</w:t>
      </w:r>
      <w:r w:rsidRPr="003E5E7A">
        <w:rPr>
          <w:rFonts w:ascii="Tahoma" w:hAnsi="Tahoma" w:cs="Tahoma"/>
          <w:sz w:val="28"/>
          <w:szCs w:val="28"/>
        </w:rPr>
        <w:t xml:space="preserve"> </w:t>
      </w:r>
      <w:r w:rsidRPr="003E5E7A">
        <w:rPr>
          <w:sz w:val="28"/>
          <w:szCs w:val="28"/>
        </w:rPr>
        <w:t xml:space="preserve">107 дітей). Серед зазначених сімей під соціальним супроводженням перебували також 1 ДБСТ (м. Стаханов Луганської області) та 1 прийомна сім’я (м. </w:t>
      </w:r>
      <w:proofErr w:type="spellStart"/>
      <w:r w:rsidRPr="003E5E7A">
        <w:rPr>
          <w:sz w:val="28"/>
          <w:szCs w:val="28"/>
        </w:rPr>
        <w:t>Новоазовськ</w:t>
      </w:r>
      <w:proofErr w:type="spellEnd"/>
      <w:r w:rsidRPr="003E5E7A">
        <w:rPr>
          <w:sz w:val="28"/>
          <w:szCs w:val="28"/>
        </w:rPr>
        <w:t xml:space="preserve"> Донецької області), які  переїхали до Чернівецької області із зони проведення антитерористичної операції. </w:t>
      </w:r>
    </w:p>
    <w:p w:rsidR="001B626C" w:rsidRPr="003E5E7A" w:rsidRDefault="001B626C" w:rsidP="001B626C">
      <w:pPr>
        <w:ind w:firstLine="720"/>
        <w:jc w:val="both"/>
        <w:rPr>
          <w:bCs/>
          <w:iCs/>
          <w:sz w:val="28"/>
          <w:szCs w:val="28"/>
          <w:lang w:val="uk-UA"/>
        </w:rPr>
      </w:pPr>
      <w:r w:rsidRPr="003E5E7A">
        <w:rPr>
          <w:bCs/>
          <w:iCs/>
          <w:sz w:val="28"/>
          <w:szCs w:val="28"/>
          <w:lang w:val="uk-UA"/>
        </w:rPr>
        <w:t xml:space="preserve">Завдяки системній та налагодженій роботі </w:t>
      </w:r>
      <w:r w:rsidRPr="003E5E7A">
        <w:rPr>
          <w:sz w:val="28"/>
          <w:szCs w:val="28"/>
          <w:lang w:val="uk-UA"/>
        </w:rPr>
        <w:t xml:space="preserve">в напрямку надання якісних соціальних послуг та здійснення соціального супроводу, нагляду за умовами утримання і виховання дітей у сім’ях усиновителів, опікунів, піклувальників, прийомних сім’ях, дитячих будинках сімейного типу </w:t>
      </w:r>
      <w:r w:rsidRPr="003E5E7A">
        <w:rPr>
          <w:bCs/>
          <w:iCs/>
          <w:sz w:val="28"/>
          <w:szCs w:val="28"/>
          <w:lang w:val="uk-UA"/>
        </w:rPr>
        <w:t>в області немає випадків жорстокого поводження з дітьми в дитячих будинках сімейного типу, прийомних сім’ях та сім’ях опікунів.</w:t>
      </w:r>
    </w:p>
    <w:p w:rsidR="001B626C" w:rsidRPr="003E5E7A" w:rsidRDefault="001B626C" w:rsidP="001B626C">
      <w:pPr>
        <w:pStyle w:val="a4"/>
        <w:spacing w:after="0"/>
        <w:ind w:firstLine="708"/>
        <w:jc w:val="both"/>
        <w:rPr>
          <w:sz w:val="28"/>
          <w:szCs w:val="28"/>
          <w:lang w:val="uk-UA"/>
        </w:rPr>
      </w:pPr>
      <w:r w:rsidRPr="003E5E7A">
        <w:rPr>
          <w:sz w:val="28"/>
          <w:szCs w:val="28"/>
          <w:lang w:val="uk-UA"/>
        </w:rPr>
        <w:t>Щороку до Дня сім’ї і Дня матері, Дня усиновлення, служба у справах дітей облдержадміністрації проводить традиційні зустрічі з батьками-вихователями, прийомними батьками, опікунами (піклувальниками), дітьми-вихованцями дитячих будинків сімейного типу і прийомними дітьми та дітьми, які перебувають під опікою (піклуванням), за участю представників органів виконавчої влади. Під час зустрічей обговорюються проблеми, що виникають у процесі функціонування дитячих будинків сімейного типу, опікунських та прийомних сімей. Упродовж 2015 року проведено 2 зустрічі, які широко висвітлювалися в засобах інформації.</w:t>
      </w:r>
      <w:bookmarkStart w:id="0" w:name="OLE_LINK1"/>
      <w:r w:rsidRPr="003E5E7A">
        <w:rPr>
          <w:sz w:val="28"/>
          <w:szCs w:val="28"/>
          <w:lang w:val="uk-UA"/>
        </w:rPr>
        <w:t xml:space="preserve"> На проведення заходів з нагоди Дня матері, Дня сім’ї, Дня усиновлення використано 13 тис. грн.</w:t>
      </w:r>
      <w:bookmarkEnd w:id="0"/>
    </w:p>
    <w:p w:rsidR="001B626C" w:rsidRPr="003E5E7A" w:rsidRDefault="001B626C" w:rsidP="001B626C">
      <w:pPr>
        <w:ind w:firstLine="708"/>
        <w:jc w:val="both"/>
        <w:rPr>
          <w:sz w:val="28"/>
          <w:szCs w:val="28"/>
          <w:lang w:val="uk-UA"/>
        </w:rPr>
      </w:pPr>
      <w:r w:rsidRPr="003E5E7A">
        <w:rPr>
          <w:sz w:val="28"/>
          <w:szCs w:val="28"/>
          <w:lang w:val="uk-UA"/>
        </w:rPr>
        <w:t>З метою профілактики дитячої бездоглядності та скоєння неповнолітніми правопорушень та злочинів упродовж 2015 року, за оперативною інформацією служб у справах дітей області, проведено в області 504 профілактичних рейди щодо вияв</w:t>
      </w:r>
      <w:r w:rsidRPr="003E5E7A">
        <w:rPr>
          <w:sz w:val="28"/>
          <w:szCs w:val="28"/>
          <w:lang w:val="uk-UA"/>
        </w:rPr>
        <w:softHyphen/>
        <w:t>лен</w:t>
      </w:r>
      <w:r w:rsidRPr="003E5E7A">
        <w:rPr>
          <w:sz w:val="28"/>
          <w:szCs w:val="28"/>
          <w:lang w:val="uk-UA"/>
        </w:rPr>
        <w:softHyphen/>
        <w:t>ня під</w:t>
      </w:r>
      <w:r w:rsidRPr="003E5E7A">
        <w:rPr>
          <w:sz w:val="28"/>
          <w:szCs w:val="28"/>
          <w:lang w:val="uk-UA"/>
        </w:rPr>
        <w:softHyphen/>
        <w:t>літ</w:t>
      </w:r>
      <w:r w:rsidRPr="003E5E7A">
        <w:rPr>
          <w:sz w:val="28"/>
          <w:szCs w:val="28"/>
          <w:lang w:val="uk-UA"/>
        </w:rPr>
        <w:softHyphen/>
        <w:t>ків-правопорушників та дорослих осіб, які втягують неповнолітніх у злочинну ді</w:t>
      </w:r>
      <w:r w:rsidRPr="003E5E7A">
        <w:rPr>
          <w:sz w:val="28"/>
          <w:szCs w:val="28"/>
          <w:lang w:val="uk-UA"/>
        </w:rPr>
        <w:softHyphen/>
        <w:t>я</w:t>
      </w:r>
      <w:r w:rsidRPr="003E5E7A">
        <w:rPr>
          <w:sz w:val="28"/>
          <w:szCs w:val="28"/>
          <w:lang w:val="uk-UA"/>
        </w:rPr>
        <w:softHyphen/>
        <w:t>льність та скоєння правопорушень. За результатами про</w:t>
      </w:r>
      <w:r w:rsidRPr="003E5E7A">
        <w:rPr>
          <w:sz w:val="28"/>
          <w:szCs w:val="28"/>
          <w:lang w:val="uk-UA"/>
        </w:rPr>
        <w:softHyphen/>
        <w:t>ве</w:t>
      </w:r>
      <w:r w:rsidRPr="003E5E7A">
        <w:rPr>
          <w:sz w:val="28"/>
          <w:szCs w:val="28"/>
          <w:lang w:val="uk-UA"/>
        </w:rPr>
        <w:softHyphen/>
        <w:t>де</w:t>
      </w:r>
      <w:r w:rsidRPr="003E5E7A">
        <w:rPr>
          <w:sz w:val="28"/>
          <w:szCs w:val="28"/>
          <w:lang w:val="uk-UA"/>
        </w:rPr>
        <w:softHyphen/>
        <w:t xml:space="preserve">них рейдів виявлено 178 неповнолітніх. З їх числа 39 – </w:t>
      </w:r>
      <w:r w:rsidRPr="003E5E7A">
        <w:rPr>
          <w:sz w:val="28"/>
          <w:szCs w:val="28"/>
          <w:lang w:val="uk-UA"/>
        </w:rPr>
        <w:lastRenderedPageBreak/>
        <w:t>вживали  спир</w:t>
      </w:r>
      <w:r w:rsidRPr="003E5E7A">
        <w:rPr>
          <w:sz w:val="28"/>
          <w:szCs w:val="28"/>
          <w:lang w:val="uk-UA"/>
        </w:rPr>
        <w:softHyphen/>
        <w:t>т</w:t>
      </w:r>
      <w:r w:rsidRPr="003E5E7A">
        <w:rPr>
          <w:sz w:val="28"/>
          <w:szCs w:val="28"/>
          <w:lang w:val="uk-UA"/>
        </w:rPr>
        <w:softHyphen/>
        <w:t xml:space="preserve">ні напої, 87 дітей вилучено вулиці, 41 – з комп’ютерних клубів та розважальних закладів. </w:t>
      </w:r>
    </w:p>
    <w:p w:rsidR="001B626C" w:rsidRPr="003E5E7A" w:rsidRDefault="001B626C" w:rsidP="001B626C">
      <w:pPr>
        <w:ind w:firstLine="709"/>
        <w:jc w:val="both"/>
        <w:rPr>
          <w:sz w:val="28"/>
          <w:szCs w:val="28"/>
          <w:lang w:val="uk-UA"/>
        </w:rPr>
      </w:pPr>
      <w:r w:rsidRPr="003E5E7A">
        <w:rPr>
          <w:sz w:val="28"/>
          <w:szCs w:val="28"/>
          <w:lang w:val="uk-UA"/>
        </w:rPr>
        <w:t>Спільно з кримінальною міліцією у справах дітей службами у справах дітей проводилася певна робота, направлена на зменшення криміно</w:t>
      </w:r>
      <w:r w:rsidRPr="003E5E7A">
        <w:rPr>
          <w:sz w:val="28"/>
          <w:szCs w:val="28"/>
          <w:lang w:val="uk-UA"/>
        </w:rPr>
        <w:softHyphen/>
        <w:t>генно</w:t>
      </w:r>
      <w:r w:rsidRPr="003E5E7A">
        <w:rPr>
          <w:sz w:val="28"/>
          <w:szCs w:val="28"/>
          <w:lang w:val="uk-UA"/>
        </w:rPr>
        <w:softHyphen/>
        <w:t>го впливу на дітей, притягнення до кримінальної відповідальності дорослих осіб, які втя</w:t>
      </w:r>
      <w:r w:rsidRPr="003E5E7A">
        <w:rPr>
          <w:sz w:val="28"/>
          <w:szCs w:val="28"/>
          <w:lang w:val="uk-UA"/>
        </w:rPr>
        <w:softHyphen/>
        <w:t>гують неповнолітніх до злочинної діяльності. Зокрема, упродовж 2015 року було виявлено 14 випадків порушення правил торгівлі спиртними напоями та тютюновими виробами, попереджено 32 посадові особи, ініційовано притягнення до відповідальності 23 посадових осіб.</w:t>
      </w:r>
    </w:p>
    <w:p w:rsidR="001B626C" w:rsidRPr="003E5E7A" w:rsidRDefault="001B626C" w:rsidP="001B626C">
      <w:pPr>
        <w:ind w:firstLine="708"/>
        <w:jc w:val="both"/>
        <w:rPr>
          <w:sz w:val="28"/>
          <w:szCs w:val="28"/>
          <w:lang w:val="uk-UA"/>
        </w:rPr>
      </w:pPr>
      <w:r w:rsidRPr="003E5E7A">
        <w:rPr>
          <w:sz w:val="28"/>
          <w:szCs w:val="28"/>
          <w:lang w:val="uk-UA"/>
        </w:rPr>
        <w:t xml:space="preserve">Протягом 2015 року службами у справах дітей спільно з органами опіки і піклування проведено обстеження умов проживання і виховання дітей у 655 неблагополучних сім’ях, за результатами цих обстежень 32 дітей вилучено із сім’ї. Частина сімей рекомендована для здійснення соціального супроводу соціальними службами для сім’ї, дітей та молоді, ініційовано притягнення до відповідальності 140 батьків. </w:t>
      </w:r>
    </w:p>
    <w:p w:rsidR="001B626C" w:rsidRPr="003E5E7A" w:rsidRDefault="001B626C" w:rsidP="001B626C">
      <w:pPr>
        <w:ind w:firstLine="708"/>
        <w:jc w:val="both"/>
        <w:rPr>
          <w:sz w:val="28"/>
          <w:szCs w:val="28"/>
          <w:lang w:val="uk-UA"/>
        </w:rPr>
      </w:pPr>
      <w:r w:rsidRPr="003E5E7A">
        <w:rPr>
          <w:sz w:val="28"/>
          <w:szCs w:val="28"/>
          <w:lang w:val="uk-UA"/>
        </w:rPr>
        <w:t>З метою надання правових, соціально-психологіч</w:t>
      </w:r>
      <w:r w:rsidRPr="003E5E7A">
        <w:rPr>
          <w:sz w:val="28"/>
          <w:szCs w:val="28"/>
          <w:lang w:val="uk-UA"/>
        </w:rPr>
        <w:softHyphen/>
        <w:t>них консультацій ді</w:t>
      </w:r>
      <w:r w:rsidRPr="003E5E7A">
        <w:rPr>
          <w:sz w:val="28"/>
          <w:szCs w:val="28"/>
          <w:lang w:val="uk-UA"/>
        </w:rPr>
        <w:softHyphen/>
        <w:t xml:space="preserve">тям та їх батькам проводились виїзди інформаційних груп у сільські населені пункти області, для чого використано 2,5 </w:t>
      </w:r>
      <w:proofErr w:type="spellStart"/>
      <w:r w:rsidRPr="003E5E7A">
        <w:rPr>
          <w:sz w:val="28"/>
          <w:szCs w:val="28"/>
          <w:lang w:val="uk-UA"/>
        </w:rPr>
        <w:t>тис.грн</w:t>
      </w:r>
      <w:proofErr w:type="spellEnd"/>
      <w:r w:rsidRPr="003E5E7A">
        <w:rPr>
          <w:sz w:val="28"/>
          <w:szCs w:val="28"/>
          <w:lang w:val="uk-UA"/>
        </w:rPr>
        <w:t xml:space="preserve">. </w:t>
      </w:r>
    </w:p>
    <w:p w:rsidR="001B626C" w:rsidRPr="003E5E7A" w:rsidRDefault="001B626C" w:rsidP="001B626C">
      <w:pPr>
        <w:ind w:firstLine="708"/>
        <w:jc w:val="both"/>
        <w:rPr>
          <w:sz w:val="28"/>
          <w:szCs w:val="28"/>
          <w:lang w:val="uk-UA"/>
        </w:rPr>
      </w:pPr>
      <w:r w:rsidRPr="003E5E7A">
        <w:rPr>
          <w:sz w:val="28"/>
          <w:szCs w:val="28"/>
          <w:lang w:val="uk-UA"/>
        </w:rPr>
        <w:t xml:space="preserve">В рамках Всеукраїнського рейду </w:t>
      </w:r>
      <w:proofErr w:type="spellStart"/>
      <w:r w:rsidRPr="003E5E7A">
        <w:rPr>
          <w:sz w:val="28"/>
          <w:szCs w:val="28"/>
          <w:lang w:val="uk-UA"/>
        </w:rPr>
        <w:t>“Урок”</w:t>
      </w:r>
      <w:proofErr w:type="spellEnd"/>
      <w:r w:rsidRPr="003E5E7A">
        <w:rPr>
          <w:sz w:val="28"/>
          <w:szCs w:val="28"/>
          <w:lang w:val="uk-UA"/>
        </w:rPr>
        <w:t xml:space="preserve"> проведено обстеження мі</w:t>
      </w:r>
      <w:r w:rsidRPr="003E5E7A">
        <w:rPr>
          <w:sz w:val="28"/>
          <w:szCs w:val="28"/>
          <w:lang w:val="uk-UA"/>
        </w:rPr>
        <w:softHyphen/>
        <w:t>кро</w:t>
      </w:r>
      <w:r w:rsidRPr="003E5E7A">
        <w:rPr>
          <w:sz w:val="28"/>
          <w:szCs w:val="28"/>
          <w:lang w:val="uk-UA"/>
        </w:rPr>
        <w:softHyphen/>
        <w:t>районів шкіл на предмет виявлення дітей та підлітків шкільного віку, соціальне інспектуван</w:t>
      </w:r>
      <w:r w:rsidRPr="003E5E7A">
        <w:rPr>
          <w:sz w:val="28"/>
          <w:szCs w:val="28"/>
          <w:lang w:val="uk-UA"/>
        </w:rPr>
        <w:softHyphen/>
        <w:t xml:space="preserve">ня неблагополучних сімей, профілактичні рейди </w:t>
      </w:r>
      <w:proofErr w:type="spellStart"/>
      <w:r w:rsidRPr="003E5E7A">
        <w:rPr>
          <w:sz w:val="28"/>
          <w:szCs w:val="28"/>
          <w:lang w:val="uk-UA"/>
        </w:rPr>
        <w:t>“Діти</w:t>
      </w:r>
      <w:proofErr w:type="spellEnd"/>
      <w:r w:rsidRPr="003E5E7A">
        <w:rPr>
          <w:sz w:val="28"/>
          <w:szCs w:val="28"/>
          <w:lang w:val="uk-UA"/>
        </w:rPr>
        <w:t xml:space="preserve"> </w:t>
      </w:r>
      <w:proofErr w:type="spellStart"/>
      <w:r w:rsidRPr="003E5E7A">
        <w:rPr>
          <w:sz w:val="28"/>
          <w:szCs w:val="28"/>
          <w:lang w:val="uk-UA"/>
        </w:rPr>
        <w:t>вулиці”</w:t>
      </w:r>
      <w:proofErr w:type="spellEnd"/>
      <w:r w:rsidRPr="003E5E7A">
        <w:rPr>
          <w:sz w:val="28"/>
          <w:szCs w:val="28"/>
          <w:lang w:val="uk-UA"/>
        </w:rPr>
        <w:t xml:space="preserve">, </w:t>
      </w:r>
      <w:proofErr w:type="spellStart"/>
      <w:r w:rsidRPr="003E5E7A">
        <w:rPr>
          <w:sz w:val="28"/>
          <w:szCs w:val="28"/>
          <w:lang w:val="uk-UA"/>
        </w:rPr>
        <w:t>“Вокзал”</w:t>
      </w:r>
      <w:proofErr w:type="spellEnd"/>
      <w:r w:rsidRPr="003E5E7A">
        <w:rPr>
          <w:sz w:val="28"/>
          <w:szCs w:val="28"/>
          <w:lang w:val="uk-UA"/>
        </w:rPr>
        <w:t xml:space="preserve">, </w:t>
      </w:r>
      <w:proofErr w:type="spellStart"/>
      <w:r w:rsidRPr="003E5E7A">
        <w:rPr>
          <w:sz w:val="28"/>
          <w:szCs w:val="28"/>
          <w:lang w:val="uk-UA"/>
        </w:rPr>
        <w:t>“Ринок”</w:t>
      </w:r>
      <w:proofErr w:type="spellEnd"/>
      <w:r w:rsidRPr="003E5E7A">
        <w:rPr>
          <w:sz w:val="28"/>
          <w:szCs w:val="28"/>
          <w:lang w:val="uk-UA"/>
        </w:rPr>
        <w:t>. У ході про</w:t>
      </w:r>
      <w:r w:rsidRPr="003E5E7A">
        <w:rPr>
          <w:sz w:val="28"/>
          <w:szCs w:val="28"/>
          <w:lang w:val="uk-UA"/>
        </w:rPr>
        <w:softHyphen/>
        <w:t>ве</w:t>
      </w:r>
      <w:r w:rsidRPr="003E5E7A">
        <w:rPr>
          <w:sz w:val="28"/>
          <w:szCs w:val="28"/>
          <w:lang w:val="uk-UA"/>
        </w:rPr>
        <w:softHyphen/>
        <w:t>дених заходів виявлено 39 дітей, які своєчасно не приступили до на</w:t>
      </w:r>
      <w:r w:rsidRPr="003E5E7A">
        <w:rPr>
          <w:sz w:val="28"/>
          <w:szCs w:val="28"/>
          <w:lang w:val="uk-UA"/>
        </w:rPr>
        <w:softHyphen/>
        <w:t>вчання. Го</w:t>
      </w:r>
      <w:r w:rsidRPr="003E5E7A">
        <w:rPr>
          <w:sz w:val="28"/>
          <w:szCs w:val="28"/>
          <w:lang w:val="uk-UA"/>
        </w:rPr>
        <w:softHyphen/>
        <w:t>ловними причинами невідвідування шкіл є неналежне вико</w:t>
      </w:r>
      <w:r w:rsidRPr="003E5E7A">
        <w:rPr>
          <w:sz w:val="28"/>
          <w:szCs w:val="28"/>
          <w:lang w:val="uk-UA"/>
        </w:rPr>
        <w:softHyphen/>
        <w:t>нання батьківських обов’язків (23 ді</w:t>
      </w:r>
      <w:r w:rsidRPr="003E5E7A">
        <w:rPr>
          <w:sz w:val="28"/>
          <w:szCs w:val="28"/>
          <w:lang w:val="uk-UA"/>
        </w:rPr>
        <w:softHyphen/>
        <w:t xml:space="preserve">тей), релігійні переконання (7 дітей), самовільне залишення дитиною навчального закладу (5 дітей).  В ході проведення рейду </w:t>
      </w:r>
      <w:proofErr w:type="spellStart"/>
      <w:r w:rsidRPr="003E5E7A">
        <w:rPr>
          <w:sz w:val="28"/>
          <w:szCs w:val="28"/>
          <w:lang w:val="uk-UA"/>
        </w:rPr>
        <w:t>„Урок”</w:t>
      </w:r>
      <w:proofErr w:type="spellEnd"/>
      <w:r w:rsidRPr="003E5E7A">
        <w:rPr>
          <w:sz w:val="28"/>
          <w:szCs w:val="28"/>
          <w:lang w:val="uk-UA"/>
        </w:rPr>
        <w:t xml:space="preserve"> 28 дітей повернуто на навчання, Ініційовано притягнення до відповідальності 11 батьків. </w:t>
      </w:r>
    </w:p>
    <w:p w:rsidR="001B626C" w:rsidRPr="003E5E7A" w:rsidRDefault="001B626C" w:rsidP="001B626C">
      <w:pPr>
        <w:ind w:firstLine="708"/>
        <w:jc w:val="both"/>
        <w:rPr>
          <w:sz w:val="28"/>
          <w:szCs w:val="28"/>
          <w:lang w:val="uk-UA"/>
        </w:rPr>
      </w:pPr>
      <w:r w:rsidRPr="003E5E7A">
        <w:rPr>
          <w:sz w:val="28"/>
          <w:szCs w:val="28"/>
          <w:lang w:val="uk-UA"/>
        </w:rPr>
        <w:t xml:space="preserve">В рамках проведення Всеукраїнського рейду </w:t>
      </w:r>
      <w:proofErr w:type="spellStart"/>
      <w:r w:rsidRPr="003E5E7A">
        <w:rPr>
          <w:sz w:val="28"/>
          <w:szCs w:val="28"/>
          <w:lang w:val="uk-UA"/>
        </w:rPr>
        <w:t>“Урок”</w:t>
      </w:r>
      <w:proofErr w:type="spellEnd"/>
      <w:r w:rsidRPr="003E5E7A">
        <w:rPr>
          <w:sz w:val="28"/>
          <w:szCs w:val="28"/>
          <w:lang w:val="uk-UA"/>
        </w:rPr>
        <w:t xml:space="preserve"> передбачається виявлення та по</w:t>
      </w:r>
      <w:r w:rsidRPr="003E5E7A">
        <w:rPr>
          <w:sz w:val="28"/>
          <w:szCs w:val="28"/>
          <w:lang w:val="uk-UA"/>
        </w:rPr>
        <w:softHyphen/>
        <w:t xml:space="preserve">вернення до навчання дітей шкільного віку, які не відвідують школу. З метою попередження  невідвідування школи дітьми в зв’язку з важким матеріальним становищем сім’ї Програмою передбачено та використано  кошти в сумі 12 </w:t>
      </w:r>
      <w:proofErr w:type="spellStart"/>
      <w:r w:rsidRPr="003E5E7A">
        <w:rPr>
          <w:sz w:val="28"/>
          <w:szCs w:val="28"/>
          <w:lang w:val="uk-UA"/>
        </w:rPr>
        <w:t>тис.грн</w:t>
      </w:r>
      <w:proofErr w:type="spellEnd"/>
      <w:r w:rsidRPr="003E5E7A">
        <w:rPr>
          <w:sz w:val="28"/>
          <w:szCs w:val="28"/>
          <w:lang w:val="uk-UA"/>
        </w:rPr>
        <w:t>. для придбання шкільного обладнання такій категорії дітей.</w:t>
      </w:r>
    </w:p>
    <w:p w:rsidR="001B626C" w:rsidRPr="003E5E7A" w:rsidRDefault="001B626C" w:rsidP="001B626C">
      <w:pPr>
        <w:tabs>
          <w:tab w:val="left" w:pos="720"/>
        </w:tabs>
        <w:jc w:val="both"/>
        <w:rPr>
          <w:sz w:val="28"/>
          <w:szCs w:val="28"/>
          <w:lang w:val="uk-UA"/>
        </w:rPr>
      </w:pPr>
      <w:r w:rsidRPr="003E5E7A">
        <w:rPr>
          <w:sz w:val="28"/>
          <w:szCs w:val="28"/>
          <w:lang w:val="uk-UA"/>
        </w:rPr>
        <w:tab/>
        <w:t xml:space="preserve">З метою соціальної реабілітації дітей, які потрапили у складні життєві обставини, в області діє 1 притулок для дітей на 35 місць, в якому протягом 2015 року отримали соціальну допомогу 94 дитини. </w:t>
      </w:r>
    </w:p>
    <w:p w:rsidR="001B626C" w:rsidRPr="003E5E7A" w:rsidRDefault="001B626C" w:rsidP="001B626C">
      <w:pPr>
        <w:ind w:firstLine="708"/>
        <w:jc w:val="both"/>
        <w:rPr>
          <w:sz w:val="28"/>
          <w:szCs w:val="28"/>
          <w:lang w:val="uk-UA"/>
        </w:rPr>
      </w:pPr>
      <w:r w:rsidRPr="003E5E7A">
        <w:rPr>
          <w:sz w:val="28"/>
          <w:szCs w:val="28"/>
          <w:lang w:val="uk-UA"/>
        </w:rPr>
        <w:t xml:space="preserve">Аналіз контингенту дітей, що потрапляють до притулку для дітей, свідчить про значне зменшення кількості безпритульних дітей, водночас збільшується кількість дітей, вилучених із неблагополучних сімей. Такі діти, влаштовані до прийомних сімей, дитячих будинків сімейного типу, в сім’ї опікунів чи в </w:t>
      </w:r>
      <w:proofErr w:type="spellStart"/>
      <w:r w:rsidRPr="003E5E7A">
        <w:rPr>
          <w:sz w:val="28"/>
          <w:szCs w:val="28"/>
          <w:lang w:val="uk-UA"/>
        </w:rPr>
        <w:t>інтернатні</w:t>
      </w:r>
      <w:proofErr w:type="spellEnd"/>
      <w:r w:rsidRPr="003E5E7A">
        <w:rPr>
          <w:sz w:val="28"/>
          <w:szCs w:val="28"/>
          <w:lang w:val="uk-UA"/>
        </w:rPr>
        <w:t xml:space="preserve"> заклади, перш ніж бути повернутими в сім’ю, потребують тимчасового влаштування в спеціальні установи соціально-психологічної реабілітації. Разом з тим, із спеціальних установ для дітей в області функціонує лише обласний притулок для дітей, розрахований на те, що до нього влаштовуються у першу чергу діти, схильні до жебракування та бродяжництва, безпритульні діти. З огляду на зазначене, нагальним є створення </w:t>
      </w:r>
      <w:r w:rsidRPr="003E5E7A">
        <w:rPr>
          <w:sz w:val="28"/>
          <w:szCs w:val="28"/>
          <w:lang w:val="uk-UA"/>
        </w:rPr>
        <w:lastRenderedPageBreak/>
        <w:t xml:space="preserve">на базі притулку центру соціально-психологічної реабілітації дітей. Чернівецька область є єдиною областю України, де не створено такого центру. </w:t>
      </w:r>
    </w:p>
    <w:p w:rsidR="001B626C" w:rsidRPr="003E5E7A" w:rsidRDefault="001B626C" w:rsidP="001B626C">
      <w:pPr>
        <w:ind w:firstLine="708"/>
        <w:jc w:val="both"/>
        <w:rPr>
          <w:sz w:val="28"/>
          <w:szCs w:val="28"/>
          <w:lang w:val="uk-UA"/>
        </w:rPr>
      </w:pPr>
      <w:r w:rsidRPr="003E5E7A">
        <w:rPr>
          <w:sz w:val="28"/>
          <w:szCs w:val="28"/>
          <w:lang w:val="uk-UA"/>
        </w:rPr>
        <w:t xml:space="preserve">З нагоди відзначення Міжнародного дня захисту дітей відбулась святкова програма для дітей-сиріт та дітей, позбавлених батьківського піклування, дітей, що опинились у складних життєвих обставинах, вихованців притулку для дітей. Захід відбувався у парку </w:t>
      </w:r>
      <w:proofErr w:type="spellStart"/>
      <w:r w:rsidRPr="003E5E7A">
        <w:rPr>
          <w:sz w:val="28"/>
          <w:szCs w:val="28"/>
          <w:lang w:val="uk-UA"/>
        </w:rPr>
        <w:t>ім.Т.Шевченка</w:t>
      </w:r>
      <w:proofErr w:type="spellEnd"/>
      <w:r w:rsidRPr="003E5E7A">
        <w:rPr>
          <w:sz w:val="28"/>
          <w:szCs w:val="28"/>
          <w:lang w:val="uk-UA"/>
        </w:rPr>
        <w:t>. До програми свята ввійшли різноманітні конкурси, розваги на атракціонах, вікторин</w:t>
      </w:r>
      <w:r>
        <w:rPr>
          <w:sz w:val="28"/>
          <w:szCs w:val="28"/>
          <w:lang w:val="uk-UA"/>
        </w:rPr>
        <w:t>и, майстер класи з розпису скла</w:t>
      </w:r>
      <w:r w:rsidRPr="003E5E7A">
        <w:rPr>
          <w:sz w:val="28"/>
          <w:szCs w:val="28"/>
          <w:lang w:val="uk-UA"/>
        </w:rPr>
        <w:t>. На проведення заходу використано 17,8 тис. грн.</w:t>
      </w:r>
    </w:p>
    <w:p w:rsidR="001B626C" w:rsidRPr="003E5E7A" w:rsidRDefault="001B626C" w:rsidP="001B626C">
      <w:pPr>
        <w:ind w:firstLine="708"/>
        <w:jc w:val="both"/>
        <w:rPr>
          <w:sz w:val="28"/>
          <w:szCs w:val="28"/>
          <w:lang w:val="uk-UA"/>
        </w:rPr>
      </w:pPr>
      <w:r w:rsidRPr="003E5E7A">
        <w:rPr>
          <w:sz w:val="28"/>
          <w:szCs w:val="28"/>
          <w:lang w:val="uk-UA"/>
        </w:rPr>
        <w:t xml:space="preserve">З нагоди відзначення новорічних та різдвяних свят проведено </w:t>
      </w:r>
      <w:r>
        <w:rPr>
          <w:sz w:val="28"/>
          <w:szCs w:val="28"/>
          <w:lang w:val="uk-UA"/>
        </w:rPr>
        <w:t>ряд заходів</w:t>
      </w:r>
      <w:r w:rsidRPr="003E5E7A">
        <w:rPr>
          <w:sz w:val="28"/>
          <w:szCs w:val="28"/>
          <w:lang w:val="uk-UA"/>
        </w:rPr>
        <w:t xml:space="preserve"> з метою підтримки дітей пільгових категорій, в тому числі: дітей-сиріт та дітей, позбавлених батьківського піклування, дітей, що перебувають у складних життєвих обставинах, дітей із малозабезпечених та багатодітних сімей, дітей-інвалідів, дітей, які прибули на територію області </w:t>
      </w:r>
      <w:hyperlink r:id="rId6" w:history="1">
        <w:r w:rsidRPr="003E5E7A">
          <w:rPr>
            <w:rStyle w:val="a3"/>
            <w:color w:val="auto"/>
            <w:sz w:val="28"/>
            <w:szCs w:val="28"/>
            <w:u w:val="none"/>
            <w:lang w:val="uk-UA"/>
          </w:rPr>
          <w:t>з тимчасово окупованої території АР Крим та районів ведення антитерористичної операції</w:t>
        </w:r>
      </w:hyperlink>
      <w:r w:rsidRPr="003E5E7A">
        <w:rPr>
          <w:sz w:val="28"/>
          <w:szCs w:val="28"/>
          <w:lang w:val="uk-UA"/>
        </w:rPr>
        <w:t>, дітей, що перебувають у  притулку  для  дітей, дітей, які виховуються в сім'ї М. В. Жара (</w:t>
      </w:r>
      <w:proofErr w:type="spellStart"/>
      <w:r w:rsidRPr="003E5E7A">
        <w:rPr>
          <w:sz w:val="28"/>
          <w:szCs w:val="28"/>
          <w:lang w:val="uk-UA"/>
        </w:rPr>
        <w:t>Герцаївських</w:t>
      </w:r>
      <w:proofErr w:type="spellEnd"/>
      <w:r w:rsidRPr="003E5E7A">
        <w:rPr>
          <w:sz w:val="28"/>
          <w:szCs w:val="28"/>
          <w:lang w:val="uk-UA"/>
        </w:rPr>
        <w:t xml:space="preserve"> район с. </w:t>
      </w:r>
      <w:proofErr w:type="spellStart"/>
      <w:r w:rsidRPr="003E5E7A">
        <w:rPr>
          <w:sz w:val="28"/>
          <w:szCs w:val="28"/>
          <w:lang w:val="uk-UA"/>
        </w:rPr>
        <w:t>Молниця</w:t>
      </w:r>
      <w:proofErr w:type="spellEnd"/>
      <w:r w:rsidRPr="003E5E7A">
        <w:rPr>
          <w:sz w:val="28"/>
          <w:szCs w:val="28"/>
          <w:lang w:val="uk-UA"/>
        </w:rPr>
        <w:t xml:space="preserve">), та дітей, що перебувають у Чернівецькому СІЗО. На проведення </w:t>
      </w:r>
      <w:r>
        <w:rPr>
          <w:sz w:val="28"/>
          <w:szCs w:val="28"/>
          <w:lang w:val="uk-UA"/>
        </w:rPr>
        <w:t>зазначених заходів</w:t>
      </w:r>
      <w:r w:rsidRPr="003E5E7A">
        <w:rPr>
          <w:sz w:val="28"/>
          <w:szCs w:val="28"/>
          <w:lang w:val="uk-UA"/>
        </w:rPr>
        <w:t xml:space="preserve"> використано 45,5 тис. грн.</w:t>
      </w:r>
    </w:p>
    <w:p w:rsidR="001B626C" w:rsidRPr="003E5E7A" w:rsidRDefault="001B626C" w:rsidP="001B626C">
      <w:pPr>
        <w:jc w:val="both"/>
        <w:rPr>
          <w:sz w:val="28"/>
          <w:szCs w:val="28"/>
          <w:lang w:val="uk-UA"/>
        </w:rPr>
      </w:pPr>
      <w:r w:rsidRPr="003E5E7A">
        <w:rPr>
          <w:sz w:val="28"/>
          <w:szCs w:val="28"/>
          <w:lang w:val="uk-UA"/>
        </w:rPr>
        <w:tab/>
        <w:t>З метою привернення уваги громадськості до проблем дітей соціально незахищених категорій, забезпечення служб у справах дітей, органів опіки і піклування, закладів соціального захисту дітей нормативно-правовими актами, які регламентують їх діяльність з питань захисту прав дітей, попередження дитячої безпритульності і бездоглядності, передбачено розробка, виготовлення та тиражування інформаційно-просвітницьких матеріалів з пи</w:t>
      </w:r>
      <w:r w:rsidRPr="003E5E7A">
        <w:rPr>
          <w:sz w:val="28"/>
          <w:szCs w:val="28"/>
          <w:lang w:val="uk-UA"/>
        </w:rPr>
        <w:softHyphen/>
        <w:t>тань подолання дитячої безпритульності і бездо</w:t>
      </w:r>
      <w:r w:rsidRPr="003E5E7A">
        <w:rPr>
          <w:sz w:val="28"/>
          <w:szCs w:val="28"/>
          <w:lang w:val="uk-UA"/>
        </w:rPr>
        <w:softHyphen/>
        <w:t>глядності, забезпечення функціонування дитячих будинків сімейного типу, прийомних сімей, за</w:t>
      </w:r>
      <w:r w:rsidRPr="003E5E7A">
        <w:rPr>
          <w:sz w:val="28"/>
          <w:szCs w:val="28"/>
          <w:lang w:val="uk-UA"/>
        </w:rPr>
        <w:softHyphen/>
        <w:t xml:space="preserve">кладів соціального захисту дітей, реалізації прав дітей. На виконання цих заходів використано      13 тис. грн., використання цієї суми включає оплату за розробку та тиражування </w:t>
      </w:r>
      <w:proofErr w:type="spellStart"/>
      <w:r w:rsidRPr="003E5E7A">
        <w:rPr>
          <w:sz w:val="28"/>
          <w:szCs w:val="28"/>
          <w:lang w:val="uk-UA"/>
        </w:rPr>
        <w:t>інформпродукції</w:t>
      </w:r>
      <w:proofErr w:type="spellEnd"/>
      <w:r w:rsidRPr="003E5E7A">
        <w:rPr>
          <w:sz w:val="28"/>
          <w:szCs w:val="28"/>
          <w:lang w:val="uk-UA"/>
        </w:rPr>
        <w:t>.</w:t>
      </w:r>
    </w:p>
    <w:p w:rsidR="001B626C" w:rsidRPr="003E5E7A" w:rsidRDefault="001B626C" w:rsidP="001B626C">
      <w:pPr>
        <w:pStyle w:val="a4"/>
        <w:spacing w:after="0"/>
        <w:jc w:val="both"/>
        <w:rPr>
          <w:sz w:val="28"/>
          <w:szCs w:val="28"/>
          <w:lang w:val="uk-UA"/>
        </w:rPr>
      </w:pPr>
      <w:r w:rsidRPr="003E5E7A">
        <w:rPr>
          <w:snapToGrid w:val="0"/>
          <w:color w:val="000000"/>
          <w:lang w:val="uk-UA"/>
        </w:rPr>
        <w:tab/>
      </w:r>
      <w:r w:rsidRPr="003E5E7A">
        <w:rPr>
          <w:sz w:val="28"/>
          <w:szCs w:val="28"/>
          <w:lang w:val="uk-UA"/>
        </w:rPr>
        <w:t xml:space="preserve">У засобах масової інформації висвітлюються теми захисту прав і законних інтересів дітей, насамперед дітей-сиріт та дітей, позбавлених батьківського піклування, реалізації їхніх прав на охорону здоров’я, освіту, соціальний захист та гармонійний розвиток. Систематично організовуються прес-конференції, брифінги, інформаційні повідомлення відповідної тематики розміщуються на  офіційному </w:t>
      </w:r>
      <w:proofErr w:type="spellStart"/>
      <w:r w:rsidRPr="003E5E7A">
        <w:rPr>
          <w:sz w:val="28"/>
          <w:szCs w:val="28"/>
          <w:lang w:val="uk-UA"/>
        </w:rPr>
        <w:t>веб-сайті</w:t>
      </w:r>
      <w:proofErr w:type="spellEnd"/>
      <w:r w:rsidRPr="003E5E7A">
        <w:rPr>
          <w:sz w:val="28"/>
          <w:szCs w:val="28"/>
          <w:lang w:val="uk-UA"/>
        </w:rPr>
        <w:t xml:space="preserve"> обласної державної адміністрації (</w:t>
      </w:r>
      <w:hyperlink r:id="rId7" w:history="1">
        <w:r w:rsidRPr="003E5E7A">
          <w:rPr>
            <w:rStyle w:val="a3"/>
            <w:sz w:val="28"/>
            <w:szCs w:val="28"/>
            <w:lang w:val="uk-UA"/>
          </w:rPr>
          <w:t>www.oda.cv.ua</w:t>
        </w:r>
      </w:hyperlink>
      <w:r w:rsidRPr="003E5E7A">
        <w:rPr>
          <w:sz w:val="28"/>
          <w:szCs w:val="28"/>
          <w:lang w:val="uk-UA"/>
        </w:rPr>
        <w:t xml:space="preserve">). Крім того, вищезазначені питання порушуються у </w:t>
      </w:r>
      <w:proofErr w:type="spellStart"/>
      <w:r w:rsidRPr="003E5E7A">
        <w:rPr>
          <w:sz w:val="28"/>
          <w:szCs w:val="28"/>
          <w:lang w:val="uk-UA"/>
        </w:rPr>
        <w:t>теле-</w:t>
      </w:r>
      <w:proofErr w:type="spellEnd"/>
      <w:r w:rsidRPr="003E5E7A">
        <w:rPr>
          <w:sz w:val="28"/>
          <w:szCs w:val="28"/>
          <w:lang w:val="uk-UA"/>
        </w:rPr>
        <w:t xml:space="preserve"> і радіопередачах прямого ефіру місцевих телерадіокомпаній. Зокрема, в ефірі обласної державної телерадіокомпанії функціонують тематичні телепередача «Милосердя» та радіопередача «Зустрічі».</w:t>
      </w:r>
    </w:p>
    <w:p w:rsidR="001B626C" w:rsidRPr="003E5E7A" w:rsidRDefault="001B626C" w:rsidP="001B626C">
      <w:pPr>
        <w:jc w:val="both"/>
        <w:rPr>
          <w:b/>
          <w:sz w:val="28"/>
          <w:szCs w:val="28"/>
          <w:lang w:val="uk-UA"/>
        </w:rPr>
      </w:pPr>
    </w:p>
    <w:p w:rsidR="001B626C" w:rsidRPr="003E5E7A" w:rsidRDefault="001B626C" w:rsidP="001B626C">
      <w:pPr>
        <w:jc w:val="both"/>
        <w:rPr>
          <w:b/>
          <w:sz w:val="28"/>
          <w:szCs w:val="28"/>
          <w:lang w:val="uk-UA"/>
        </w:rPr>
      </w:pPr>
      <w:r w:rsidRPr="003E5E7A">
        <w:rPr>
          <w:b/>
          <w:sz w:val="28"/>
          <w:szCs w:val="28"/>
          <w:lang w:val="uk-UA"/>
        </w:rPr>
        <w:t xml:space="preserve">Начальник </w:t>
      </w:r>
    </w:p>
    <w:p w:rsidR="001B626C" w:rsidRPr="003E5E7A" w:rsidRDefault="001B626C" w:rsidP="001B626C">
      <w:pPr>
        <w:jc w:val="both"/>
        <w:rPr>
          <w:b/>
          <w:sz w:val="28"/>
          <w:szCs w:val="28"/>
          <w:lang w:val="uk-UA"/>
        </w:rPr>
      </w:pPr>
      <w:r w:rsidRPr="003E5E7A">
        <w:rPr>
          <w:b/>
          <w:sz w:val="28"/>
          <w:szCs w:val="28"/>
          <w:lang w:val="uk-UA"/>
        </w:rPr>
        <w:t xml:space="preserve">служби у справах дітей </w:t>
      </w:r>
    </w:p>
    <w:p w:rsidR="001B626C" w:rsidRPr="003E5E7A" w:rsidRDefault="001B626C" w:rsidP="001B626C">
      <w:pPr>
        <w:jc w:val="both"/>
        <w:rPr>
          <w:sz w:val="28"/>
          <w:szCs w:val="28"/>
          <w:lang w:val="uk-UA"/>
        </w:rPr>
      </w:pPr>
      <w:r w:rsidRPr="003E5E7A">
        <w:rPr>
          <w:b/>
          <w:sz w:val="28"/>
          <w:szCs w:val="28"/>
          <w:lang w:val="uk-UA"/>
        </w:rPr>
        <w:t>облдержадміністрації</w:t>
      </w:r>
      <w:r w:rsidRPr="003E5E7A">
        <w:rPr>
          <w:b/>
          <w:sz w:val="28"/>
          <w:szCs w:val="28"/>
          <w:lang w:val="uk-UA"/>
        </w:rPr>
        <w:tab/>
      </w:r>
      <w:r w:rsidRPr="003E5E7A">
        <w:rPr>
          <w:b/>
          <w:sz w:val="28"/>
          <w:szCs w:val="28"/>
          <w:lang w:val="uk-UA"/>
        </w:rPr>
        <w:tab/>
      </w:r>
      <w:r w:rsidRPr="003E5E7A">
        <w:rPr>
          <w:b/>
          <w:sz w:val="28"/>
          <w:szCs w:val="28"/>
          <w:lang w:val="uk-UA"/>
        </w:rPr>
        <w:tab/>
      </w:r>
      <w:r w:rsidRPr="003E5E7A">
        <w:rPr>
          <w:b/>
          <w:sz w:val="28"/>
          <w:szCs w:val="28"/>
          <w:lang w:val="uk-UA"/>
        </w:rPr>
        <w:tab/>
      </w:r>
      <w:r w:rsidRPr="003E5E7A">
        <w:rPr>
          <w:b/>
          <w:sz w:val="28"/>
          <w:szCs w:val="28"/>
          <w:lang w:val="uk-UA"/>
        </w:rPr>
        <w:tab/>
      </w:r>
      <w:r w:rsidRPr="003E5E7A">
        <w:rPr>
          <w:b/>
          <w:sz w:val="28"/>
          <w:szCs w:val="28"/>
          <w:lang w:val="uk-UA"/>
        </w:rPr>
        <w:tab/>
      </w:r>
      <w:r w:rsidRPr="003E5E7A">
        <w:rPr>
          <w:b/>
          <w:sz w:val="28"/>
          <w:szCs w:val="28"/>
          <w:lang w:val="uk-UA"/>
        </w:rPr>
        <w:tab/>
      </w:r>
      <w:r w:rsidRPr="003E5E7A">
        <w:rPr>
          <w:b/>
          <w:sz w:val="28"/>
          <w:szCs w:val="28"/>
          <w:lang w:val="uk-UA"/>
        </w:rPr>
        <w:tab/>
        <w:t>Ю.</w:t>
      </w:r>
      <w:proofErr w:type="spellStart"/>
      <w:r w:rsidRPr="003E5E7A">
        <w:rPr>
          <w:b/>
          <w:sz w:val="28"/>
          <w:szCs w:val="28"/>
          <w:lang w:val="uk-UA"/>
        </w:rPr>
        <w:t>Яківчек</w:t>
      </w:r>
      <w:proofErr w:type="spellEnd"/>
      <w:r w:rsidRPr="003E5E7A">
        <w:rPr>
          <w:b/>
          <w:sz w:val="28"/>
          <w:szCs w:val="28"/>
          <w:lang w:val="uk-UA"/>
        </w:rPr>
        <w:t xml:space="preserve"> </w:t>
      </w:r>
    </w:p>
    <w:p w:rsidR="006E6585" w:rsidRPr="001B626C" w:rsidRDefault="006E6585">
      <w:pPr>
        <w:rPr>
          <w:lang w:val="uk-UA"/>
        </w:rPr>
      </w:pPr>
    </w:p>
    <w:sectPr w:rsidR="006E6585" w:rsidRPr="001B626C" w:rsidSect="0081094E">
      <w:footerReference w:type="even" r:id="rId8"/>
      <w:footerReference w:type="default" r:id="rId9"/>
      <w:pgSz w:w="11906" w:h="16838"/>
      <w:pgMar w:top="851" w:right="567"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28F3" w:rsidRDefault="000728F3" w:rsidP="000728F3">
      <w:r>
        <w:separator/>
      </w:r>
    </w:p>
  </w:endnote>
  <w:endnote w:type="continuationSeparator" w:id="0">
    <w:p w:rsidR="000728F3" w:rsidRDefault="000728F3" w:rsidP="000728F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94E" w:rsidRDefault="000728F3" w:rsidP="00135FFA">
    <w:pPr>
      <w:pStyle w:val="a6"/>
      <w:framePr w:wrap="around" w:vAnchor="text" w:hAnchor="margin" w:xAlign="center" w:y="1"/>
      <w:rPr>
        <w:rStyle w:val="a8"/>
      </w:rPr>
    </w:pPr>
    <w:r>
      <w:rPr>
        <w:rStyle w:val="a8"/>
      </w:rPr>
      <w:fldChar w:fldCharType="begin"/>
    </w:r>
    <w:r w:rsidR="001B626C">
      <w:rPr>
        <w:rStyle w:val="a8"/>
      </w:rPr>
      <w:instrText xml:space="preserve">PAGE  </w:instrText>
    </w:r>
    <w:r>
      <w:rPr>
        <w:rStyle w:val="a8"/>
      </w:rPr>
      <w:fldChar w:fldCharType="end"/>
    </w:r>
  </w:p>
  <w:p w:rsidR="0081094E" w:rsidRDefault="002C1925">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94E" w:rsidRDefault="000728F3" w:rsidP="00135FFA">
    <w:pPr>
      <w:pStyle w:val="a6"/>
      <w:framePr w:wrap="around" w:vAnchor="text" w:hAnchor="margin" w:xAlign="center" w:y="1"/>
      <w:rPr>
        <w:rStyle w:val="a8"/>
      </w:rPr>
    </w:pPr>
    <w:r>
      <w:rPr>
        <w:rStyle w:val="a8"/>
      </w:rPr>
      <w:fldChar w:fldCharType="begin"/>
    </w:r>
    <w:r w:rsidR="001B626C">
      <w:rPr>
        <w:rStyle w:val="a8"/>
      </w:rPr>
      <w:instrText xml:space="preserve">PAGE  </w:instrText>
    </w:r>
    <w:r>
      <w:rPr>
        <w:rStyle w:val="a8"/>
      </w:rPr>
      <w:fldChar w:fldCharType="separate"/>
    </w:r>
    <w:r w:rsidR="002C1925">
      <w:rPr>
        <w:rStyle w:val="a8"/>
        <w:noProof/>
      </w:rPr>
      <w:t>4</w:t>
    </w:r>
    <w:r>
      <w:rPr>
        <w:rStyle w:val="a8"/>
      </w:rPr>
      <w:fldChar w:fldCharType="end"/>
    </w:r>
  </w:p>
  <w:p w:rsidR="0081094E" w:rsidRDefault="002C1925">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28F3" w:rsidRDefault="000728F3" w:rsidP="000728F3">
      <w:r>
        <w:separator/>
      </w:r>
    </w:p>
  </w:footnote>
  <w:footnote w:type="continuationSeparator" w:id="0">
    <w:p w:rsidR="000728F3" w:rsidRDefault="000728F3" w:rsidP="000728F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B626C"/>
    <w:rsid w:val="000728F3"/>
    <w:rsid w:val="001B626C"/>
    <w:rsid w:val="002C1925"/>
    <w:rsid w:val="006E6585"/>
    <w:rsid w:val="008534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62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1B626C"/>
    <w:rPr>
      <w:color w:val="0000FF"/>
      <w:u w:val="single"/>
    </w:rPr>
  </w:style>
  <w:style w:type="paragraph" w:styleId="a4">
    <w:name w:val="Body Text"/>
    <w:basedOn w:val="a"/>
    <w:link w:val="a5"/>
    <w:rsid w:val="001B626C"/>
    <w:pPr>
      <w:spacing w:after="120"/>
    </w:pPr>
  </w:style>
  <w:style w:type="character" w:customStyle="1" w:styleId="a5">
    <w:name w:val="Основной текст Знак"/>
    <w:basedOn w:val="a0"/>
    <w:link w:val="a4"/>
    <w:rsid w:val="001B626C"/>
    <w:rPr>
      <w:rFonts w:ascii="Times New Roman" w:eastAsia="Times New Roman" w:hAnsi="Times New Roman" w:cs="Times New Roman"/>
      <w:sz w:val="24"/>
      <w:szCs w:val="24"/>
      <w:lang w:eastAsia="ru-RU"/>
    </w:rPr>
  </w:style>
  <w:style w:type="paragraph" w:customStyle="1" w:styleId="1">
    <w:name w:val="Обычный1"/>
    <w:rsid w:val="001B626C"/>
    <w:pPr>
      <w:snapToGrid w:val="0"/>
      <w:spacing w:after="0" w:line="240" w:lineRule="auto"/>
    </w:pPr>
    <w:rPr>
      <w:rFonts w:ascii="Times New Roman" w:eastAsia="Times New Roman" w:hAnsi="Times New Roman" w:cs="Times New Roman"/>
      <w:sz w:val="20"/>
      <w:szCs w:val="20"/>
      <w:lang w:val="uk-UA" w:eastAsia="ru-RU"/>
    </w:rPr>
  </w:style>
  <w:style w:type="paragraph" w:styleId="a6">
    <w:name w:val="footer"/>
    <w:basedOn w:val="a"/>
    <w:link w:val="a7"/>
    <w:rsid w:val="001B626C"/>
    <w:pPr>
      <w:tabs>
        <w:tab w:val="center" w:pos="4677"/>
        <w:tab w:val="right" w:pos="9355"/>
      </w:tabs>
    </w:pPr>
  </w:style>
  <w:style w:type="character" w:customStyle="1" w:styleId="a7">
    <w:name w:val="Нижний колонтитул Знак"/>
    <w:basedOn w:val="a0"/>
    <w:link w:val="a6"/>
    <w:rsid w:val="001B626C"/>
    <w:rPr>
      <w:rFonts w:ascii="Times New Roman" w:eastAsia="Times New Roman" w:hAnsi="Times New Roman" w:cs="Times New Roman"/>
      <w:sz w:val="24"/>
      <w:szCs w:val="24"/>
      <w:lang w:eastAsia="ru-RU"/>
    </w:rPr>
  </w:style>
  <w:style w:type="character" w:styleId="a8">
    <w:name w:val="page number"/>
    <w:basedOn w:val="a0"/>
    <w:rsid w:val="001B626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oda.cv.u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vinjust.gov.ua/220-uncategorised/2610-informatsiia-dlia-hromadian-iaki-pryikhaly-z-avtonomnoi-respubliky-krym-ta-mista-sevastopolia.html"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1831</Words>
  <Characters>10441</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VM</dc:creator>
  <cp:keywords/>
  <dc:description/>
  <cp:lastModifiedBy>VM</cp:lastModifiedBy>
  <cp:revision>3</cp:revision>
  <dcterms:created xsi:type="dcterms:W3CDTF">2016-08-02T14:46:00Z</dcterms:created>
  <dcterms:modified xsi:type="dcterms:W3CDTF">2016-08-16T09:37:00Z</dcterms:modified>
</cp:coreProperties>
</file>