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ED6" w:rsidRPr="00EB2F4E" w:rsidRDefault="000D7ED6" w:rsidP="00261381">
      <w:pPr>
        <w:spacing w:line="360" w:lineRule="auto"/>
        <w:ind w:left="5103"/>
        <w:jc w:val="center"/>
        <w:outlineLvl w:val="0"/>
        <w:rPr>
          <w:sz w:val="28"/>
          <w:lang w:val="uk-UA"/>
        </w:rPr>
      </w:pPr>
      <w:r w:rsidRPr="00EB2F4E">
        <w:rPr>
          <w:sz w:val="28"/>
          <w:lang w:val="uk-UA"/>
        </w:rPr>
        <w:t>ЗАТВЕРДЖЕНО:</w:t>
      </w:r>
    </w:p>
    <w:p w:rsidR="000D7ED6" w:rsidRPr="00EB2F4E" w:rsidRDefault="000D7ED6" w:rsidP="00261381">
      <w:pPr>
        <w:ind w:left="5103"/>
        <w:jc w:val="center"/>
        <w:rPr>
          <w:sz w:val="28"/>
          <w:lang w:val="uk-UA"/>
        </w:rPr>
      </w:pPr>
      <w:r>
        <w:rPr>
          <w:sz w:val="28"/>
          <w:lang w:val="uk-UA"/>
        </w:rPr>
        <w:t xml:space="preserve">рішення </w:t>
      </w:r>
      <w:proofErr w:type="spellStart"/>
      <w:r>
        <w:rPr>
          <w:sz w:val="28"/>
          <w:lang w:val="uk-UA"/>
        </w:rPr>
        <w:t>ІІ-ї</w:t>
      </w:r>
      <w:proofErr w:type="spellEnd"/>
      <w:r w:rsidRPr="00EB2F4E">
        <w:rPr>
          <w:sz w:val="28"/>
          <w:lang w:val="uk-UA"/>
        </w:rPr>
        <w:t xml:space="preserve"> сесії</w:t>
      </w:r>
    </w:p>
    <w:p w:rsidR="000D7ED6" w:rsidRPr="00EB2F4E" w:rsidRDefault="000D7ED6" w:rsidP="00261381">
      <w:pPr>
        <w:ind w:left="5103"/>
        <w:jc w:val="center"/>
        <w:outlineLvl w:val="0"/>
        <w:rPr>
          <w:sz w:val="28"/>
          <w:lang w:val="uk-UA"/>
        </w:rPr>
      </w:pPr>
      <w:r w:rsidRPr="00EB2F4E">
        <w:rPr>
          <w:sz w:val="28"/>
          <w:lang w:val="uk-UA"/>
        </w:rPr>
        <w:t xml:space="preserve">обласної ради </w:t>
      </w:r>
      <w:r>
        <w:rPr>
          <w:sz w:val="28"/>
          <w:lang w:val="en-US"/>
        </w:rPr>
        <w:t>V</w:t>
      </w:r>
      <w:r>
        <w:rPr>
          <w:sz w:val="28"/>
          <w:lang w:val="uk-UA"/>
        </w:rPr>
        <w:t xml:space="preserve">ІІ </w:t>
      </w:r>
      <w:r w:rsidRPr="00EB2F4E">
        <w:rPr>
          <w:sz w:val="28"/>
          <w:lang w:val="uk-UA"/>
        </w:rPr>
        <w:t>скликання</w:t>
      </w:r>
    </w:p>
    <w:p w:rsidR="000D7ED6" w:rsidRPr="00EB2F4E" w:rsidRDefault="000D7ED6" w:rsidP="00261381">
      <w:pPr>
        <w:ind w:left="5103"/>
        <w:jc w:val="center"/>
        <w:outlineLvl w:val="0"/>
        <w:rPr>
          <w:sz w:val="28"/>
          <w:lang w:val="uk-UA"/>
        </w:rPr>
      </w:pPr>
      <w:r w:rsidRPr="00EB2F4E">
        <w:rPr>
          <w:sz w:val="28"/>
          <w:lang w:val="uk-UA"/>
        </w:rPr>
        <w:t xml:space="preserve">від </w:t>
      </w:r>
      <w:r>
        <w:rPr>
          <w:sz w:val="28"/>
          <w:lang w:val="uk-UA"/>
        </w:rPr>
        <w:t>25.12.2015р.</w:t>
      </w:r>
      <w:r w:rsidRPr="00EB2F4E">
        <w:rPr>
          <w:sz w:val="28"/>
          <w:lang w:val="uk-UA"/>
        </w:rPr>
        <w:t xml:space="preserve"> №</w:t>
      </w:r>
      <w:r>
        <w:rPr>
          <w:sz w:val="28"/>
          <w:lang w:val="uk-UA"/>
        </w:rPr>
        <w:t xml:space="preserve"> 15-2/15</w:t>
      </w:r>
    </w:p>
    <w:p w:rsidR="000D7ED6" w:rsidRDefault="000D7ED6" w:rsidP="000D7ED6">
      <w:pPr>
        <w:pStyle w:val="1"/>
      </w:pPr>
    </w:p>
    <w:p w:rsidR="000D7ED6" w:rsidRDefault="000D7ED6" w:rsidP="000D7ED6">
      <w:pPr>
        <w:pStyle w:val="1"/>
      </w:pPr>
    </w:p>
    <w:p w:rsidR="000D7ED6" w:rsidRDefault="000D7ED6" w:rsidP="000D7ED6">
      <w:pPr>
        <w:rPr>
          <w:lang w:val="uk-UA"/>
        </w:rPr>
      </w:pPr>
    </w:p>
    <w:p w:rsidR="000D7ED6" w:rsidRDefault="000D7ED6" w:rsidP="000D7ED6">
      <w:pPr>
        <w:rPr>
          <w:lang w:val="uk-UA"/>
        </w:rPr>
      </w:pPr>
    </w:p>
    <w:p w:rsidR="00C518A0" w:rsidRDefault="00C518A0" w:rsidP="000D7ED6">
      <w:pPr>
        <w:rPr>
          <w:lang w:val="uk-UA"/>
        </w:rPr>
      </w:pPr>
    </w:p>
    <w:p w:rsidR="00C518A0" w:rsidRDefault="00C518A0" w:rsidP="000D7ED6">
      <w:pPr>
        <w:rPr>
          <w:lang w:val="uk-UA"/>
        </w:rPr>
      </w:pPr>
    </w:p>
    <w:p w:rsidR="00C518A0" w:rsidRDefault="00C518A0" w:rsidP="000D7ED6">
      <w:pPr>
        <w:rPr>
          <w:lang w:val="uk-UA"/>
        </w:rPr>
      </w:pPr>
    </w:p>
    <w:p w:rsidR="000D7ED6" w:rsidRDefault="000D7ED6" w:rsidP="000D7ED6">
      <w:pPr>
        <w:rPr>
          <w:lang w:val="uk-UA"/>
        </w:rPr>
      </w:pPr>
    </w:p>
    <w:p w:rsidR="00C518A0" w:rsidRDefault="00C518A0" w:rsidP="000D7ED6">
      <w:pPr>
        <w:rPr>
          <w:lang w:val="uk-UA"/>
        </w:rPr>
      </w:pPr>
    </w:p>
    <w:p w:rsidR="00C518A0" w:rsidRDefault="00C518A0" w:rsidP="000D7ED6">
      <w:pPr>
        <w:rPr>
          <w:lang w:val="uk-UA"/>
        </w:rPr>
      </w:pPr>
    </w:p>
    <w:p w:rsidR="000D7ED6" w:rsidRDefault="000D7ED6" w:rsidP="000D7ED6">
      <w:pPr>
        <w:pStyle w:val="1"/>
      </w:pPr>
    </w:p>
    <w:p w:rsidR="000D7ED6" w:rsidRPr="00C518A0" w:rsidRDefault="000D7ED6" w:rsidP="00C518A0">
      <w:pPr>
        <w:pStyle w:val="4"/>
        <w:spacing w:line="360" w:lineRule="auto"/>
        <w:jc w:val="center"/>
        <w:rPr>
          <w:sz w:val="40"/>
          <w:szCs w:val="40"/>
        </w:rPr>
      </w:pPr>
      <w:r w:rsidRPr="00C518A0">
        <w:rPr>
          <w:sz w:val="40"/>
          <w:szCs w:val="40"/>
        </w:rPr>
        <w:t>ОБЛАСНА  КОМПЛЕКСНА  ПРОГРАМА</w:t>
      </w:r>
    </w:p>
    <w:p w:rsidR="000D7ED6" w:rsidRPr="00C518A0" w:rsidRDefault="000D7ED6" w:rsidP="00C518A0">
      <w:pPr>
        <w:pStyle w:val="a3"/>
        <w:spacing w:line="360" w:lineRule="auto"/>
        <w:ind w:firstLine="0"/>
        <w:jc w:val="center"/>
        <w:rPr>
          <w:b/>
          <w:sz w:val="40"/>
          <w:szCs w:val="40"/>
        </w:rPr>
      </w:pPr>
      <w:r w:rsidRPr="00C518A0">
        <w:rPr>
          <w:b/>
          <w:sz w:val="40"/>
          <w:szCs w:val="40"/>
        </w:rPr>
        <w:t>СОЦІАЛЬНОЇ ПІДТРИМКИ МАЛОЗАБЕЗПЕЧЕНИХ ВЕРСТВ  НАСЕЛЕННЯ „ТУРБОТА” НА 2016-2018 РОКИ</w:t>
      </w:r>
    </w:p>
    <w:p w:rsidR="00C518A0" w:rsidRPr="00C518A0" w:rsidRDefault="00261381" w:rsidP="00261381">
      <w:pPr>
        <w:pStyle w:val="1"/>
        <w:ind w:right="28"/>
        <w:jc w:val="center"/>
        <w:rPr>
          <w:szCs w:val="28"/>
        </w:rPr>
      </w:pPr>
      <w:r>
        <w:rPr>
          <w:b w:val="0"/>
          <w:sz w:val="44"/>
        </w:rPr>
        <w:br w:type="page"/>
      </w:r>
      <w:r w:rsidR="00C518A0" w:rsidRPr="00C518A0">
        <w:rPr>
          <w:szCs w:val="28"/>
        </w:rPr>
        <w:lastRenderedPageBreak/>
        <w:t>1.1. Загальна характеристика</w:t>
      </w:r>
    </w:p>
    <w:p w:rsidR="00C518A0" w:rsidRPr="00C518A0" w:rsidRDefault="00C518A0" w:rsidP="00C518A0">
      <w:pPr>
        <w:pStyle w:val="1"/>
        <w:ind w:right="28"/>
        <w:jc w:val="center"/>
        <w:rPr>
          <w:szCs w:val="28"/>
        </w:rPr>
      </w:pPr>
      <w:r w:rsidRPr="00C518A0">
        <w:rPr>
          <w:szCs w:val="28"/>
        </w:rPr>
        <w:t xml:space="preserve">обласної комплексної програми соціальної підтримки малозабезпечених верств населення </w:t>
      </w:r>
      <w:proofErr w:type="spellStart"/>
      <w:r w:rsidRPr="00C518A0">
        <w:rPr>
          <w:szCs w:val="28"/>
        </w:rPr>
        <w:t>„Турбота”</w:t>
      </w:r>
      <w:proofErr w:type="spellEnd"/>
      <w:r w:rsidRPr="00C518A0">
        <w:rPr>
          <w:szCs w:val="28"/>
        </w:rPr>
        <w:t xml:space="preserve"> на 2016 – 2018 роки</w:t>
      </w:r>
    </w:p>
    <w:p w:rsidR="00C518A0" w:rsidRPr="00C518A0" w:rsidRDefault="00C518A0" w:rsidP="00C518A0">
      <w:pPr>
        <w:pStyle w:val="2"/>
        <w:ind w:right="-1" w:firstLine="709"/>
        <w:jc w:val="both"/>
        <w:rPr>
          <w:sz w:val="28"/>
          <w:szCs w:val="28"/>
        </w:rPr>
      </w:pPr>
      <w:r w:rsidRPr="00C518A0">
        <w:rPr>
          <w:sz w:val="28"/>
          <w:szCs w:val="28"/>
        </w:rPr>
        <w:t xml:space="preserve">“Обласна комплексна програма соціальної підтримки малозабезпечених верств населення </w:t>
      </w:r>
      <w:proofErr w:type="spellStart"/>
      <w:r w:rsidRPr="00C518A0">
        <w:rPr>
          <w:sz w:val="28"/>
          <w:szCs w:val="28"/>
        </w:rPr>
        <w:t>“Турбота”</w:t>
      </w:r>
      <w:proofErr w:type="spellEnd"/>
      <w:r w:rsidRPr="00C518A0">
        <w:rPr>
          <w:sz w:val="28"/>
          <w:szCs w:val="28"/>
        </w:rPr>
        <w:t xml:space="preserve"> (далі - Програма) розробляється на 3 роки.  Вперше Програма була прийнята в 1998 році і як показав час набула значної популярності та авторитету серед населення області.</w:t>
      </w:r>
    </w:p>
    <w:p w:rsidR="00C518A0" w:rsidRPr="00C518A0" w:rsidRDefault="00C518A0" w:rsidP="00C518A0">
      <w:pPr>
        <w:ind w:firstLine="709"/>
        <w:jc w:val="both"/>
        <w:rPr>
          <w:sz w:val="28"/>
          <w:szCs w:val="28"/>
          <w:lang w:val="uk-UA"/>
        </w:rPr>
      </w:pPr>
      <w:r w:rsidRPr="00C518A0">
        <w:rPr>
          <w:sz w:val="28"/>
          <w:szCs w:val="28"/>
          <w:lang w:val="uk-UA"/>
        </w:rPr>
        <w:t xml:space="preserve">Протягом 2013-2015 років  з обласного бюджету на виконання Програми було виділено 7457,9 </w:t>
      </w:r>
      <w:proofErr w:type="spellStart"/>
      <w:r w:rsidRPr="00C518A0">
        <w:rPr>
          <w:sz w:val="28"/>
          <w:szCs w:val="28"/>
          <w:lang w:val="uk-UA"/>
        </w:rPr>
        <w:t>тис.грн</w:t>
      </w:r>
      <w:proofErr w:type="spellEnd"/>
      <w:r w:rsidRPr="00C518A0">
        <w:rPr>
          <w:sz w:val="28"/>
          <w:szCs w:val="28"/>
          <w:lang w:val="uk-UA"/>
        </w:rPr>
        <w:t>. які були використані на виплату матеріальної допомоги малозабезпеченим верствам населення області, фінансову підтримку громадських установ  інвалідів та ветеранів та на оздоровлення інвалідів.</w:t>
      </w:r>
    </w:p>
    <w:p w:rsidR="00C518A0" w:rsidRPr="00C518A0" w:rsidRDefault="00C518A0" w:rsidP="00C518A0">
      <w:pPr>
        <w:pStyle w:val="2"/>
        <w:ind w:firstLine="708"/>
        <w:jc w:val="both"/>
        <w:rPr>
          <w:sz w:val="28"/>
          <w:szCs w:val="28"/>
        </w:rPr>
      </w:pPr>
      <w:r w:rsidRPr="00C518A0">
        <w:rPr>
          <w:sz w:val="28"/>
          <w:szCs w:val="28"/>
        </w:rPr>
        <w:t>Відповідно до Стратегії розвитку Чернівецької області до 2020 року Програма  спрямована на досягнення операційної цілі 2.3. „Розвиток системи соціального за</w:t>
      </w:r>
      <w:r>
        <w:rPr>
          <w:sz w:val="28"/>
          <w:szCs w:val="28"/>
        </w:rPr>
        <w:t>хисту населення, охорони здоров'</w:t>
      </w:r>
      <w:r w:rsidRPr="00C518A0">
        <w:rPr>
          <w:sz w:val="28"/>
          <w:szCs w:val="28"/>
        </w:rPr>
        <w:t xml:space="preserve">я, </w:t>
      </w:r>
      <w:proofErr w:type="spellStart"/>
      <w:r w:rsidRPr="00C518A0">
        <w:rPr>
          <w:sz w:val="28"/>
          <w:szCs w:val="28"/>
        </w:rPr>
        <w:t>спорту”</w:t>
      </w:r>
      <w:proofErr w:type="spellEnd"/>
      <w:r w:rsidRPr="00C518A0">
        <w:rPr>
          <w:sz w:val="28"/>
          <w:szCs w:val="28"/>
        </w:rPr>
        <w:t>, а саме:</w:t>
      </w:r>
    </w:p>
    <w:p w:rsidR="00C518A0" w:rsidRPr="00C518A0" w:rsidRDefault="00C518A0" w:rsidP="00C518A0">
      <w:pPr>
        <w:ind w:firstLine="720"/>
        <w:jc w:val="both"/>
        <w:rPr>
          <w:sz w:val="28"/>
          <w:szCs w:val="28"/>
          <w:lang w:val="uk-UA"/>
        </w:rPr>
      </w:pPr>
      <w:r w:rsidRPr="00C518A0">
        <w:rPr>
          <w:sz w:val="28"/>
          <w:szCs w:val="28"/>
          <w:lang w:val="uk-UA"/>
        </w:rPr>
        <w:t>- підтримка соціально-незахищених громадян та сімей, які перебувають у складних життєвих умовах, підтримка осіб з обмеженими можливостями;</w:t>
      </w:r>
    </w:p>
    <w:p w:rsidR="00C518A0" w:rsidRPr="00C518A0" w:rsidRDefault="00C518A0" w:rsidP="00C518A0">
      <w:pPr>
        <w:jc w:val="both"/>
        <w:rPr>
          <w:sz w:val="28"/>
          <w:szCs w:val="28"/>
          <w:lang w:val="uk-UA"/>
        </w:rPr>
      </w:pPr>
      <w:r>
        <w:rPr>
          <w:sz w:val="28"/>
          <w:szCs w:val="28"/>
          <w:lang w:val="uk-UA"/>
        </w:rPr>
        <w:t xml:space="preserve">           -</w:t>
      </w:r>
      <w:r w:rsidR="00261381" w:rsidRPr="00261381">
        <w:rPr>
          <w:sz w:val="28"/>
          <w:szCs w:val="28"/>
        </w:rPr>
        <w:t xml:space="preserve"> </w:t>
      </w:r>
      <w:r w:rsidRPr="00C518A0">
        <w:rPr>
          <w:sz w:val="28"/>
          <w:szCs w:val="28"/>
          <w:lang w:val="uk-UA"/>
        </w:rPr>
        <w:t>удосконалення системи соціально-побутового обслуговування непрацездатних громадян;</w:t>
      </w:r>
    </w:p>
    <w:p w:rsidR="00C518A0" w:rsidRPr="00C518A0" w:rsidRDefault="00C518A0" w:rsidP="00C518A0">
      <w:pPr>
        <w:ind w:firstLine="720"/>
        <w:jc w:val="both"/>
        <w:rPr>
          <w:sz w:val="28"/>
          <w:szCs w:val="28"/>
          <w:lang w:val="uk-UA"/>
        </w:rPr>
      </w:pPr>
      <w:r w:rsidRPr="00C518A0">
        <w:rPr>
          <w:sz w:val="28"/>
          <w:szCs w:val="28"/>
          <w:lang w:val="uk-UA"/>
        </w:rPr>
        <w:t>-  впровадження нових методів надання соціальних послуг;</w:t>
      </w:r>
    </w:p>
    <w:p w:rsidR="00C518A0" w:rsidRPr="00C518A0" w:rsidRDefault="00C518A0" w:rsidP="00C518A0">
      <w:pPr>
        <w:ind w:firstLine="720"/>
        <w:jc w:val="both"/>
        <w:rPr>
          <w:sz w:val="28"/>
          <w:szCs w:val="28"/>
          <w:lang w:val="uk-UA"/>
        </w:rPr>
      </w:pPr>
      <w:r w:rsidRPr="00C518A0">
        <w:rPr>
          <w:sz w:val="28"/>
          <w:szCs w:val="28"/>
          <w:lang w:val="uk-UA"/>
        </w:rPr>
        <w:t xml:space="preserve">- </w:t>
      </w:r>
      <w:r>
        <w:rPr>
          <w:sz w:val="28"/>
          <w:szCs w:val="28"/>
          <w:lang w:val="uk-UA"/>
        </w:rPr>
        <w:t xml:space="preserve"> </w:t>
      </w:r>
      <w:r w:rsidRPr="00C518A0">
        <w:rPr>
          <w:sz w:val="28"/>
          <w:szCs w:val="28"/>
          <w:lang w:val="uk-UA"/>
        </w:rPr>
        <w:t xml:space="preserve">підвищення рівня </w:t>
      </w:r>
      <w:r w:rsidR="00261381" w:rsidRPr="00C518A0">
        <w:rPr>
          <w:sz w:val="28"/>
          <w:szCs w:val="28"/>
          <w:lang w:val="uk-UA"/>
        </w:rPr>
        <w:t>забезпеченості</w:t>
      </w:r>
      <w:r w:rsidRPr="00C518A0">
        <w:rPr>
          <w:sz w:val="28"/>
          <w:szCs w:val="28"/>
          <w:lang w:val="uk-UA"/>
        </w:rPr>
        <w:t xml:space="preserve"> медичними послугами.</w:t>
      </w:r>
    </w:p>
    <w:p w:rsidR="00C518A0" w:rsidRPr="00C518A0" w:rsidRDefault="00C518A0" w:rsidP="00C518A0">
      <w:pPr>
        <w:pStyle w:val="20"/>
        <w:ind w:firstLine="720"/>
        <w:rPr>
          <w:szCs w:val="28"/>
        </w:rPr>
      </w:pPr>
      <w:r w:rsidRPr="00C518A0">
        <w:rPr>
          <w:szCs w:val="28"/>
        </w:rPr>
        <w:t>Департаментом соціального захисту населення спільно з структурними підрозділами обласної державної адміністрації проводиться відповідна робота щодо її виконання.</w:t>
      </w:r>
    </w:p>
    <w:p w:rsidR="00C518A0" w:rsidRPr="00C518A0" w:rsidRDefault="00C518A0" w:rsidP="00C518A0">
      <w:pPr>
        <w:ind w:firstLine="720"/>
        <w:jc w:val="both"/>
        <w:rPr>
          <w:b/>
          <w:sz w:val="28"/>
          <w:szCs w:val="28"/>
          <w:lang w:val="uk-UA"/>
        </w:rPr>
      </w:pPr>
      <w:r w:rsidRPr="00C518A0">
        <w:rPr>
          <w:snapToGrid w:val="0"/>
          <w:sz w:val="28"/>
          <w:szCs w:val="28"/>
          <w:lang w:val="uk-UA"/>
        </w:rPr>
        <w:t xml:space="preserve">Аналогічні програми розробляються в районах області та </w:t>
      </w:r>
      <w:proofErr w:type="spellStart"/>
      <w:r w:rsidRPr="00C518A0">
        <w:rPr>
          <w:snapToGrid w:val="0"/>
          <w:sz w:val="28"/>
          <w:szCs w:val="28"/>
          <w:lang w:val="uk-UA"/>
        </w:rPr>
        <w:t>м.Чернівців</w:t>
      </w:r>
      <w:proofErr w:type="spellEnd"/>
      <w:r w:rsidRPr="00C518A0">
        <w:rPr>
          <w:snapToGrid w:val="0"/>
          <w:sz w:val="28"/>
          <w:szCs w:val="28"/>
          <w:lang w:val="uk-UA"/>
        </w:rPr>
        <w:t xml:space="preserve"> і </w:t>
      </w:r>
      <w:proofErr w:type="spellStart"/>
      <w:r w:rsidRPr="00C518A0">
        <w:rPr>
          <w:snapToGrid w:val="0"/>
          <w:sz w:val="28"/>
          <w:szCs w:val="28"/>
          <w:lang w:val="uk-UA"/>
        </w:rPr>
        <w:t>м.Новодністровськ</w:t>
      </w:r>
      <w:proofErr w:type="spellEnd"/>
      <w:r w:rsidRPr="00C518A0">
        <w:rPr>
          <w:snapToGrid w:val="0"/>
          <w:sz w:val="28"/>
          <w:szCs w:val="28"/>
          <w:lang w:val="uk-UA"/>
        </w:rPr>
        <w:t>.</w:t>
      </w:r>
    </w:p>
    <w:p w:rsidR="00C518A0" w:rsidRPr="00C518A0" w:rsidRDefault="00C518A0" w:rsidP="00C518A0">
      <w:pPr>
        <w:ind w:firstLine="720"/>
        <w:jc w:val="both"/>
        <w:rPr>
          <w:sz w:val="28"/>
          <w:szCs w:val="28"/>
          <w:lang w:val="uk-UA"/>
        </w:rPr>
      </w:pPr>
      <w:r w:rsidRPr="00C518A0">
        <w:rPr>
          <w:sz w:val="28"/>
          <w:szCs w:val="28"/>
          <w:lang w:val="uk-UA"/>
        </w:rPr>
        <w:t>Програма передбачає координацію дій органів державної влади, профспілкових, громадських, ветеранських, релігійних, благодійних та інших організацій.</w:t>
      </w:r>
    </w:p>
    <w:p w:rsidR="00C518A0" w:rsidRPr="00C518A0" w:rsidRDefault="00C518A0" w:rsidP="00C518A0">
      <w:pPr>
        <w:ind w:firstLine="720"/>
        <w:jc w:val="both"/>
        <w:rPr>
          <w:sz w:val="28"/>
          <w:szCs w:val="28"/>
          <w:lang w:val="uk-UA"/>
        </w:rPr>
      </w:pPr>
      <w:r w:rsidRPr="00C518A0">
        <w:rPr>
          <w:sz w:val="28"/>
          <w:szCs w:val="28"/>
          <w:lang w:val="uk-UA"/>
        </w:rPr>
        <w:t>Загальна характеристика Програми  подана  в Додатку 1.</w:t>
      </w:r>
    </w:p>
    <w:p w:rsidR="00C518A0" w:rsidRPr="00C518A0" w:rsidRDefault="00C518A0" w:rsidP="00C518A0">
      <w:pPr>
        <w:tabs>
          <w:tab w:val="left" w:pos="8931"/>
        </w:tabs>
        <w:ind w:firstLine="720"/>
        <w:jc w:val="both"/>
        <w:rPr>
          <w:sz w:val="28"/>
          <w:szCs w:val="28"/>
          <w:lang w:val="uk-UA"/>
        </w:rPr>
      </w:pPr>
    </w:p>
    <w:p w:rsidR="00C518A0" w:rsidRPr="00C518A0" w:rsidRDefault="00C518A0" w:rsidP="00C518A0">
      <w:pPr>
        <w:pStyle w:val="1"/>
        <w:jc w:val="center"/>
        <w:rPr>
          <w:szCs w:val="28"/>
        </w:rPr>
      </w:pPr>
      <w:r w:rsidRPr="00C518A0">
        <w:rPr>
          <w:szCs w:val="28"/>
        </w:rPr>
        <w:t>1.2.  Визначення проблеми, на розв’язання якої спрямована</w:t>
      </w:r>
    </w:p>
    <w:p w:rsidR="00C518A0" w:rsidRPr="00C518A0" w:rsidRDefault="00C518A0" w:rsidP="00C518A0">
      <w:pPr>
        <w:pStyle w:val="1"/>
        <w:jc w:val="center"/>
        <w:rPr>
          <w:szCs w:val="28"/>
        </w:rPr>
      </w:pPr>
      <w:r w:rsidRPr="00C518A0">
        <w:rPr>
          <w:szCs w:val="28"/>
        </w:rPr>
        <w:t>Програма</w:t>
      </w:r>
    </w:p>
    <w:p w:rsidR="00C518A0" w:rsidRPr="00C518A0" w:rsidRDefault="00C518A0" w:rsidP="00C518A0">
      <w:pPr>
        <w:pStyle w:val="a4"/>
        <w:ind w:firstLine="720"/>
        <w:jc w:val="both"/>
        <w:rPr>
          <w:sz w:val="28"/>
          <w:szCs w:val="28"/>
          <w:lang w:val="uk-UA"/>
        </w:rPr>
      </w:pPr>
      <w:r w:rsidRPr="00C518A0">
        <w:rPr>
          <w:sz w:val="28"/>
          <w:szCs w:val="28"/>
          <w:lang w:val="uk-UA"/>
        </w:rPr>
        <w:t xml:space="preserve">Соціальний захист найменш захищених верств населення – один з пріоритетних напрямів державної політики в цілому і Чернівецької області зокрема. Результати реалізації попередніх програм свідчать про позитивні зрушення в цьому напрямку. </w:t>
      </w:r>
    </w:p>
    <w:p w:rsidR="00C518A0" w:rsidRPr="00C518A0" w:rsidRDefault="00C518A0" w:rsidP="00C518A0">
      <w:pPr>
        <w:tabs>
          <w:tab w:val="num" w:pos="284"/>
        </w:tabs>
        <w:ind w:right="-1" w:firstLine="720"/>
        <w:jc w:val="both"/>
        <w:rPr>
          <w:sz w:val="28"/>
          <w:szCs w:val="28"/>
          <w:lang w:val="uk-UA"/>
        </w:rPr>
      </w:pPr>
      <w:r w:rsidRPr="00C518A0">
        <w:rPr>
          <w:sz w:val="28"/>
          <w:szCs w:val="28"/>
          <w:lang w:val="uk-UA"/>
        </w:rPr>
        <w:t>Незмінність і незворотність  зовнішньополітичного курсу України на інтеграцію в Європейський Союз визначає першочерговість реалізації нагальних завдань економічного, соціального та гуманітарного розвитку. Що, в свою чергу, вимагає запровадження в державі високих європейських стандартів і нормативів ефективного соціального захисту населення та сучасних адресних соціальних послуг для вразливих категорій – старих і  немічних, інвалідів, невиліковно хворих, жертв торгівлі людьми, дітей-вулиці та дорослих безпритульних, звільнених із місць позбавлення волі.</w:t>
      </w:r>
    </w:p>
    <w:p w:rsidR="00C518A0" w:rsidRPr="00C518A0" w:rsidRDefault="00C518A0" w:rsidP="00261381">
      <w:pPr>
        <w:tabs>
          <w:tab w:val="num" w:pos="284"/>
        </w:tabs>
        <w:ind w:firstLine="720"/>
        <w:jc w:val="both"/>
        <w:rPr>
          <w:sz w:val="28"/>
          <w:szCs w:val="28"/>
          <w:lang w:val="uk-UA"/>
        </w:rPr>
      </w:pPr>
      <w:r w:rsidRPr="00C518A0">
        <w:rPr>
          <w:sz w:val="28"/>
          <w:szCs w:val="28"/>
          <w:lang w:val="uk-UA"/>
        </w:rPr>
        <w:t xml:space="preserve">В області проживає 240,5 тис. пенсіонерів з них </w:t>
      </w:r>
      <w:proofErr w:type="spellStart"/>
      <w:r w:rsidRPr="00C518A0">
        <w:rPr>
          <w:sz w:val="28"/>
          <w:szCs w:val="28"/>
          <w:lang w:val="uk-UA"/>
        </w:rPr>
        <w:t>гостропотребуючих</w:t>
      </w:r>
      <w:proofErr w:type="spellEnd"/>
      <w:r w:rsidRPr="00C518A0">
        <w:rPr>
          <w:sz w:val="28"/>
          <w:szCs w:val="28"/>
          <w:lang w:val="uk-UA"/>
        </w:rPr>
        <w:t xml:space="preserve"> </w:t>
      </w:r>
      <w:r>
        <w:rPr>
          <w:sz w:val="28"/>
          <w:szCs w:val="28"/>
          <w:lang w:val="uk-UA"/>
        </w:rPr>
        <w:t xml:space="preserve">      </w:t>
      </w:r>
      <w:r w:rsidRPr="00C518A0">
        <w:rPr>
          <w:sz w:val="28"/>
          <w:szCs w:val="28"/>
          <w:lang w:val="uk-UA"/>
        </w:rPr>
        <w:t xml:space="preserve">42 тис. чол. Крім цього 8,3 тис. сімей отримують допомогу як малозабезпечені, </w:t>
      </w:r>
      <w:r w:rsidRPr="00C518A0">
        <w:rPr>
          <w:sz w:val="28"/>
          <w:szCs w:val="28"/>
          <w:lang w:val="uk-UA"/>
        </w:rPr>
        <w:lastRenderedPageBreak/>
        <w:t xml:space="preserve">державну допомогу отримують 46,7 тис. сімей з дітьми, понад 87,7 тис. сім’ям призначено субсидії на житлово-комунальні послуги, тверде паливо і скраплений газ. На обліку в </w:t>
      </w:r>
      <w:r w:rsidRPr="00C518A0">
        <w:rPr>
          <w:bCs/>
          <w:sz w:val="28"/>
          <w:szCs w:val="28"/>
          <w:lang w:val="uk-UA"/>
        </w:rPr>
        <w:t>органах соціального захисту населення перебуває</w:t>
      </w:r>
      <w:r w:rsidRPr="00C518A0">
        <w:rPr>
          <w:sz w:val="28"/>
          <w:szCs w:val="28"/>
          <w:lang w:val="uk-UA"/>
        </w:rPr>
        <w:t xml:space="preserve"> 20,4 тис. інвалідів, в тому числі 1,7 тис. інвалідів війни, 16,4 тис. учасників війни, 2,9 тис. членів сімей загиблих фронтовиків, близько 1,0 тис. реабілітованих громадян, 9,3 тис. осіб, які мають статус постраждалих внаслідок Чорнобильської катастрофи.</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Відповідно до постанови Кабінету Міністрів України від 29.01.2003 р. </w:t>
      </w:r>
      <w:r>
        <w:rPr>
          <w:sz w:val="28"/>
          <w:szCs w:val="28"/>
          <w:lang w:val="uk-UA"/>
        </w:rPr>
        <w:t xml:space="preserve">   </w:t>
      </w:r>
      <w:r w:rsidRPr="00C518A0">
        <w:rPr>
          <w:sz w:val="28"/>
          <w:szCs w:val="28"/>
          <w:lang w:val="uk-UA"/>
        </w:rPr>
        <w:t>№ 117 в області створено Єдиний державний реєстр пільговиків, який станом на 1 листопада 2015 року налічує 212,3 тис. осіб пільговиків. Інформація в ЄДАРП підтримується в актуальному стані.</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Територіальними центрами обслуговується понад 52,5 тис. престарілих, </w:t>
      </w:r>
      <w:r w:rsidRPr="00C518A0">
        <w:rPr>
          <w:bCs/>
          <w:sz w:val="28"/>
          <w:szCs w:val="28"/>
          <w:lang w:val="uk-UA"/>
        </w:rPr>
        <w:t>одиноких непрацездатних громадян та інвалідів</w:t>
      </w:r>
      <w:r w:rsidRPr="00C518A0">
        <w:rPr>
          <w:sz w:val="28"/>
          <w:szCs w:val="28"/>
          <w:lang w:val="uk-UA"/>
        </w:rPr>
        <w:t xml:space="preserve"> в тому числі 6,6 </w:t>
      </w:r>
      <w:proofErr w:type="spellStart"/>
      <w:r w:rsidRPr="00C518A0">
        <w:rPr>
          <w:sz w:val="28"/>
          <w:szCs w:val="28"/>
          <w:lang w:val="uk-UA"/>
        </w:rPr>
        <w:t>тис.чол</w:t>
      </w:r>
      <w:proofErr w:type="spellEnd"/>
      <w:r w:rsidRPr="00C518A0">
        <w:rPr>
          <w:sz w:val="28"/>
          <w:szCs w:val="28"/>
          <w:lang w:val="uk-UA"/>
        </w:rPr>
        <w:t xml:space="preserve">. – відділеннями соціальної допомоги вдома. </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В особистому користуванні інвалідів знаходиться понад 725 автомобілів, придбаних через органи соціального захисту населення безкоштовно та на пільгових умовах, більше 2-х тисяч інвалідів користуються інвалідними візками, 10 тис. інвалідів отримують протезно-ортопедичні вироби та взуття. Для забезпечення спецавтотранспортом на обліку перебуває 1178 інвалідів. </w:t>
      </w:r>
    </w:p>
    <w:p w:rsidR="00C518A0" w:rsidRPr="00C518A0" w:rsidRDefault="00C518A0" w:rsidP="00C518A0">
      <w:pPr>
        <w:tabs>
          <w:tab w:val="num" w:pos="284"/>
        </w:tabs>
        <w:ind w:firstLine="720"/>
        <w:jc w:val="both"/>
        <w:rPr>
          <w:sz w:val="28"/>
          <w:szCs w:val="28"/>
          <w:lang w:val="uk-UA"/>
        </w:rPr>
      </w:pPr>
      <w:r w:rsidRPr="00C518A0">
        <w:rPr>
          <w:sz w:val="28"/>
          <w:szCs w:val="28"/>
          <w:lang w:val="uk-UA"/>
        </w:rPr>
        <w:t>В геріатричному пансіонаті і п’яти психоневрологічних будинках-інтернатах соціального захисту населення проживає понад 1090 осіб інвалідів та престарілих громадян.</w:t>
      </w:r>
    </w:p>
    <w:p w:rsidR="00C518A0" w:rsidRPr="00C518A0" w:rsidRDefault="00C518A0" w:rsidP="00C518A0">
      <w:pPr>
        <w:tabs>
          <w:tab w:val="num" w:pos="284"/>
        </w:tabs>
        <w:ind w:firstLine="720"/>
        <w:jc w:val="both"/>
        <w:rPr>
          <w:sz w:val="28"/>
          <w:szCs w:val="28"/>
          <w:lang w:val="uk-UA"/>
        </w:rPr>
      </w:pPr>
      <w:r w:rsidRPr="00C518A0">
        <w:rPr>
          <w:sz w:val="28"/>
          <w:szCs w:val="28"/>
          <w:lang w:val="uk-UA"/>
        </w:rPr>
        <w:t>Програма передбачає вирішення проблем, що підлягають розв’язанню:</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 </w:t>
      </w:r>
      <w:r>
        <w:rPr>
          <w:sz w:val="28"/>
          <w:szCs w:val="28"/>
          <w:lang w:val="uk-UA"/>
        </w:rPr>
        <w:t xml:space="preserve">  </w:t>
      </w:r>
      <w:r w:rsidRPr="00C518A0">
        <w:rPr>
          <w:sz w:val="28"/>
          <w:szCs w:val="28"/>
          <w:lang w:val="uk-UA"/>
        </w:rPr>
        <w:t>пенсійного забезпечення малозабезпечених верств населення;</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 </w:t>
      </w:r>
      <w:r>
        <w:rPr>
          <w:sz w:val="28"/>
          <w:szCs w:val="28"/>
          <w:lang w:val="uk-UA"/>
        </w:rPr>
        <w:t xml:space="preserve">  </w:t>
      </w:r>
      <w:r w:rsidRPr="00C518A0">
        <w:rPr>
          <w:sz w:val="28"/>
          <w:szCs w:val="28"/>
          <w:lang w:val="uk-UA"/>
        </w:rPr>
        <w:t>соціально-правового захисту малозабезпечених верств населення;</w:t>
      </w:r>
    </w:p>
    <w:p w:rsidR="00C518A0" w:rsidRPr="00C518A0" w:rsidRDefault="00C518A0" w:rsidP="00C518A0">
      <w:pPr>
        <w:tabs>
          <w:tab w:val="num" w:pos="284"/>
        </w:tabs>
        <w:ind w:firstLine="720"/>
        <w:jc w:val="both"/>
        <w:rPr>
          <w:sz w:val="28"/>
          <w:szCs w:val="28"/>
          <w:lang w:val="uk-UA"/>
        </w:rPr>
      </w:pPr>
      <w:r w:rsidRPr="00C518A0">
        <w:rPr>
          <w:sz w:val="28"/>
          <w:szCs w:val="28"/>
          <w:lang w:val="uk-UA"/>
        </w:rPr>
        <w:t>- соціально - побутового обслуговування малозабезпечених верств населення та інвалідів;</w:t>
      </w:r>
    </w:p>
    <w:p w:rsidR="00C518A0" w:rsidRPr="00C518A0" w:rsidRDefault="00C518A0" w:rsidP="00C518A0">
      <w:pPr>
        <w:tabs>
          <w:tab w:val="num" w:pos="284"/>
        </w:tabs>
        <w:ind w:firstLine="720"/>
        <w:jc w:val="both"/>
        <w:rPr>
          <w:sz w:val="28"/>
          <w:szCs w:val="28"/>
          <w:lang w:val="uk-UA"/>
        </w:rPr>
      </w:pPr>
      <w:r w:rsidRPr="00C518A0">
        <w:rPr>
          <w:sz w:val="28"/>
          <w:szCs w:val="28"/>
          <w:lang w:val="uk-UA"/>
        </w:rPr>
        <w:t>- захисту прав інвалідів;</w:t>
      </w:r>
    </w:p>
    <w:p w:rsidR="00C518A0" w:rsidRPr="00C518A0" w:rsidRDefault="00C518A0" w:rsidP="00C518A0">
      <w:pPr>
        <w:tabs>
          <w:tab w:val="num" w:pos="284"/>
        </w:tabs>
        <w:ind w:firstLine="720"/>
        <w:jc w:val="both"/>
        <w:rPr>
          <w:sz w:val="28"/>
          <w:szCs w:val="28"/>
          <w:lang w:val="uk-UA"/>
        </w:rPr>
      </w:pPr>
      <w:r w:rsidRPr="00C518A0">
        <w:rPr>
          <w:sz w:val="28"/>
          <w:szCs w:val="28"/>
          <w:lang w:val="uk-UA"/>
        </w:rPr>
        <w:t>- матеріально-побутових проблем малозабезпечених верств населення;</w:t>
      </w:r>
    </w:p>
    <w:p w:rsidR="00C518A0" w:rsidRPr="00C518A0" w:rsidRDefault="00C518A0" w:rsidP="00C518A0">
      <w:pPr>
        <w:tabs>
          <w:tab w:val="num" w:pos="284"/>
        </w:tabs>
        <w:ind w:firstLine="720"/>
        <w:jc w:val="both"/>
        <w:rPr>
          <w:sz w:val="28"/>
          <w:szCs w:val="28"/>
          <w:lang w:val="uk-UA"/>
        </w:rPr>
      </w:pPr>
      <w:r w:rsidRPr="00C518A0">
        <w:rPr>
          <w:sz w:val="28"/>
          <w:szCs w:val="28"/>
          <w:lang w:val="uk-UA"/>
        </w:rPr>
        <w:t>- соціальної підтримки інвалідів та малозабезпечених верств населення.</w:t>
      </w:r>
    </w:p>
    <w:p w:rsidR="00C518A0" w:rsidRPr="00C518A0" w:rsidRDefault="00C518A0" w:rsidP="00C518A0">
      <w:pPr>
        <w:tabs>
          <w:tab w:val="num" w:pos="284"/>
        </w:tabs>
        <w:ind w:firstLine="720"/>
        <w:jc w:val="both"/>
        <w:rPr>
          <w:b/>
          <w:sz w:val="28"/>
          <w:szCs w:val="28"/>
          <w:lang w:val="uk-UA"/>
        </w:rPr>
      </w:pPr>
    </w:p>
    <w:p w:rsidR="00C518A0" w:rsidRPr="00C518A0" w:rsidRDefault="00C518A0" w:rsidP="00C518A0">
      <w:pPr>
        <w:tabs>
          <w:tab w:val="num" w:pos="284"/>
        </w:tabs>
        <w:ind w:firstLine="720"/>
        <w:jc w:val="center"/>
        <w:rPr>
          <w:b/>
          <w:sz w:val="28"/>
          <w:szCs w:val="28"/>
          <w:lang w:val="uk-UA"/>
        </w:rPr>
      </w:pPr>
      <w:r w:rsidRPr="00C518A0">
        <w:rPr>
          <w:b/>
          <w:sz w:val="28"/>
          <w:szCs w:val="28"/>
          <w:lang w:val="uk-UA"/>
        </w:rPr>
        <w:t>1.3.  Мета Програми</w:t>
      </w:r>
    </w:p>
    <w:p w:rsidR="00C518A0" w:rsidRPr="00C518A0" w:rsidRDefault="00C518A0" w:rsidP="00C518A0">
      <w:pPr>
        <w:pStyle w:val="a4"/>
        <w:ind w:firstLine="720"/>
        <w:jc w:val="both"/>
        <w:rPr>
          <w:sz w:val="28"/>
          <w:szCs w:val="28"/>
          <w:lang w:val="uk-UA"/>
        </w:rPr>
      </w:pPr>
      <w:r w:rsidRPr="00C518A0">
        <w:rPr>
          <w:bCs/>
          <w:color w:val="000000"/>
          <w:sz w:val="28"/>
          <w:szCs w:val="28"/>
          <w:lang w:val="uk-UA"/>
        </w:rPr>
        <w:t xml:space="preserve">Метою Програми є </w:t>
      </w:r>
      <w:r w:rsidRPr="00C518A0">
        <w:rPr>
          <w:sz w:val="28"/>
          <w:szCs w:val="28"/>
          <w:lang w:val="uk-UA"/>
        </w:rPr>
        <w:t>посилення адресної матеріальної підтримки, покращання надання соціальних послуг громадянам, які опинилися в складних життєвих обставинах.</w:t>
      </w:r>
    </w:p>
    <w:p w:rsidR="00C518A0" w:rsidRPr="00C518A0" w:rsidRDefault="00C518A0" w:rsidP="00C518A0">
      <w:pPr>
        <w:pStyle w:val="a5"/>
        <w:tabs>
          <w:tab w:val="num" w:pos="0"/>
        </w:tabs>
        <w:spacing w:before="0" w:beforeAutospacing="0" w:after="0" w:afterAutospacing="0"/>
        <w:ind w:firstLine="720"/>
        <w:jc w:val="both"/>
        <w:rPr>
          <w:bCs/>
          <w:color w:val="000000"/>
          <w:sz w:val="28"/>
          <w:szCs w:val="28"/>
        </w:rPr>
      </w:pPr>
      <w:r w:rsidRPr="00C518A0">
        <w:rPr>
          <w:bCs/>
          <w:color w:val="000000"/>
          <w:sz w:val="28"/>
          <w:szCs w:val="28"/>
        </w:rPr>
        <w:t xml:space="preserve">Створення умов для ефективної підтримки  матеріального  стану малозабезпечених  категорій громадян шляхом надання цільової адресної грошової допомоги. </w:t>
      </w:r>
    </w:p>
    <w:p w:rsidR="00C518A0" w:rsidRPr="00C518A0" w:rsidRDefault="00C518A0" w:rsidP="00C518A0">
      <w:pPr>
        <w:pStyle w:val="a5"/>
        <w:tabs>
          <w:tab w:val="num" w:pos="0"/>
        </w:tabs>
        <w:spacing w:before="0" w:beforeAutospacing="0" w:after="0" w:afterAutospacing="0"/>
        <w:ind w:firstLine="720"/>
        <w:jc w:val="both"/>
        <w:rPr>
          <w:sz w:val="28"/>
          <w:szCs w:val="28"/>
        </w:rPr>
      </w:pPr>
      <w:r w:rsidRPr="00C518A0">
        <w:rPr>
          <w:sz w:val="28"/>
          <w:szCs w:val="28"/>
        </w:rPr>
        <w:t xml:space="preserve">Фінансова підтримка статутної діяльності громадських організацій ветеранів, інвалідів, політв’язнів і репресованих. </w:t>
      </w:r>
    </w:p>
    <w:p w:rsidR="00C518A0" w:rsidRPr="00C518A0" w:rsidRDefault="00C518A0" w:rsidP="00C518A0">
      <w:pPr>
        <w:pStyle w:val="a4"/>
        <w:ind w:firstLine="720"/>
        <w:jc w:val="both"/>
        <w:rPr>
          <w:sz w:val="28"/>
          <w:szCs w:val="28"/>
          <w:lang w:val="uk-UA"/>
        </w:rPr>
      </w:pPr>
      <w:r w:rsidRPr="00C518A0">
        <w:rPr>
          <w:sz w:val="28"/>
          <w:szCs w:val="28"/>
          <w:lang w:val="uk-UA"/>
        </w:rPr>
        <w:t>Програма передбачає систему соціально-економічних, матеріально-побутових, медичних, культурних заходів, спрямованих на посилення соціального захисту найбільш вразливих верств населення на 2016-2018 роки.</w:t>
      </w:r>
    </w:p>
    <w:p w:rsidR="00C518A0" w:rsidRPr="00C518A0" w:rsidRDefault="00261381" w:rsidP="00261381">
      <w:pPr>
        <w:pStyle w:val="a5"/>
        <w:tabs>
          <w:tab w:val="num" w:pos="0"/>
        </w:tabs>
        <w:spacing w:before="0" w:beforeAutospacing="0" w:after="0" w:afterAutospacing="0"/>
        <w:ind w:firstLine="720"/>
        <w:jc w:val="both"/>
        <w:rPr>
          <w:b/>
          <w:sz w:val="28"/>
          <w:szCs w:val="28"/>
        </w:rPr>
      </w:pPr>
      <w:r>
        <w:rPr>
          <w:sz w:val="28"/>
          <w:szCs w:val="28"/>
        </w:rPr>
        <w:br w:type="page"/>
      </w:r>
      <w:r w:rsidR="00C518A0" w:rsidRPr="00C518A0">
        <w:rPr>
          <w:b/>
          <w:snapToGrid w:val="0"/>
          <w:sz w:val="28"/>
          <w:szCs w:val="28"/>
        </w:rPr>
        <w:lastRenderedPageBreak/>
        <w:t>1.4.  Обґрунтування шл</w:t>
      </w:r>
      <w:r w:rsidR="00C518A0" w:rsidRPr="00C518A0">
        <w:rPr>
          <w:b/>
          <w:sz w:val="28"/>
          <w:szCs w:val="28"/>
        </w:rPr>
        <w:t>яхів і засобів розв’язання  проблеми,</w:t>
      </w:r>
    </w:p>
    <w:p w:rsidR="00C518A0" w:rsidRPr="00C518A0" w:rsidRDefault="00C518A0" w:rsidP="00C518A0">
      <w:pPr>
        <w:ind w:firstLine="720"/>
        <w:jc w:val="center"/>
        <w:rPr>
          <w:b/>
          <w:sz w:val="28"/>
          <w:szCs w:val="28"/>
          <w:lang w:val="uk-UA"/>
        </w:rPr>
      </w:pPr>
      <w:r w:rsidRPr="00C518A0">
        <w:rPr>
          <w:b/>
          <w:sz w:val="28"/>
          <w:szCs w:val="28"/>
          <w:lang w:val="uk-UA"/>
        </w:rPr>
        <w:t>строки виконання Програми</w:t>
      </w: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r w:rsidRPr="00C518A0">
        <w:rPr>
          <w:color w:val="000000"/>
          <w:sz w:val="28"/>
          <w:szCs w:val="28"/>
        </w:rPr>
        <w:t>Сприяти покращенню матеріального стану соціально незахищених і вразливих верств населення області шляхом впровадження додаткових соціальних гарантій, у тому числі за рахунок коштів  обласного бюджету. Для цього необхідно:</w:t>
      </w:r>
    </w:p>
    <w:p w:rsidR="00C518A0" w:rsidRPr="00C518A0" w:rsidRDefault="00C518A0" w:rsidP="00C518A0">
      <w:pPr>
        <w:pStyle w:val="a5"/>
        <w:tabs>
          <w:tab w:val="num" w:pos="0"/>
        </w:tabs>
        <w:spacing w:before="0" w:beforeAutospacing="0" w:after="0" w:afterAutospacing="0"/>
        <w:ind w:firstLine="720"/>
        <w:jc w:val="both"/>
        <w:rPr>
          <w:sz w:val="28"/>
          <w:szCs w:val="28"/>
        </w:rPr>
      </w:pPr>
      <w:r w:rsidRPr="00C518A0">
        <w:rPr>
          <w:color w:val="000000"/>
          <w:sz w:val="28"/>
          <w:szCs w:val="28"/>
        </w:rPr>
        <w:t>- забезпечити адресність надання допомоги малозабезпеченим громадянам і сім’ям;</w:t>
      </w:r>
      <w:r w:rsidRPr="00C518A0">
        <w:rPr>
          <w:sz w:val="28"/>
          <w:szCs w:val="28"/>
        </w:rPr>
        <w:t xml:space="preserve"> </w:t>
      </w:r>
    </w:p>
    <w:p w:rsidR="00C518A0" w:rsidRPr="00C518A0" w:rsidRDefault="00C518A0" w:rsidP="00C518A0">
      <w:pPr>
        <w:pStyle w:val="a5"/>
        <w:numPr>
          <w:ilvl w:val="1"/>
          <w:numId w:val="1"/>
        </w:numPr>
        <w:tabs>
          <w:tab w:val="num" w:pos="900"/>
        </w:tabs>
        <w:spacing w:before="0" w:beforeAutospacing="0" w:after="0" w:afterAutospacing="0"/>
        <w:ind w:left="0" w:firstLine="720"/>
        <w:jc w:val="both"/>
        <w:rPr>
          <w:sz w:val="28"/>
          <w:szCs w:val="28"/>
        </w:rPr>
      </w:pPr>
      <w:r w:rsidRPr="00C518A0">
        <w:rPr>
          <w:color w:val="000000"/>
          <w:sz w:val="28"/>
          <w:szCs w:val="28"/>
        </w:rPr>
        <w:t>запровадити єдиний реєстр/облік одержувачів різних видів допомог та послуг, наданих з бюджетів всіх рівнів;</w:t>
      </w:r>
      <w:r w:rsidRPr="00C518A0">
        <w:rPr>
          <w:sz w:val="28"/>
          <w:szCs w:val="28"/>
        </w:rPr>
        <w:t xml:space="preserve"> </w:t>
      </w:r>
    </w:p>
    <w:p w:rsidR="00C518A0" w:rsidRPr="00C518A0" w:rsidRDefault="00C518A0" w:rsidP="00C518A0">
      <w:pPr>
        <w:pStyle w:val="a5"/>
        <w:numPr>
          <w:ilvl w:val="1"/>
          <w:numId w:val="1"/>
        </w:numPr>
        <w:tabs>
          <w:tab w:val="num" w:pos="900"/>
        </w:tabs>
        <w:spacing w:before="0" w:beforeAutospacing="0" w:after="0" w:afterAutospacing="0"/>
        <w:ind w:left="0" w:firstLine="720"/>
        <w:jc w:val="both"/>
        <w:rPr>
          <w:sz w:val="28"/>
          <w:szCs w:val="28"/>
        </w:rPr>
      </w:pPr>
      <w:r w:rsidRPr="00C518A0">
        <w:rPr>
          <w:color w:val="000000"/>
          <w:sz w:val="28"/>
          <w:szCs w:val="28"/>
        </w:rPr>
        <w:t>створити необхідні умови для забезпечення відкритості та безперешкодного доступу громадян до інформації стосовно державних та місцевих соціальних програм, існуючих державних і регіональних соціальних гарантій та стандартів.</w:t>
      </w:r>
      <w:r w:rsidRPr="00C518A0">
        <w:rPr>
          <w:sz w:val="28"/>
          <w:szCs w:val="28"/>
        </w:rPr>
        <w:t xml:space="preserve"> </w:t>
      </w:r>
    </w:p>
    <w:p w:rsidR="00C518A0" w:rsidRPr="00C518A0" w:rsidRDefault="00C518A0" w:rsidP="00C518A0">
      <w:pPr>
        <w:tabs>
          <w:tab w:val="num" w:pos="0"/>
          <w:tab w:val="left" w:pos="360"/>
        </w:tabs>
        <w:ind w:firstLine="720"/>
        <w:jc w:val="both"/>
        <w:rPr>
          <w:sz w:val="28"/>
          <w:szCs w:val="28"/>
          <w:lang w:val="uk-UA"/>
        </w:rPr>
      </w:pPr>
      <w:r w:rsidRPr="00C518A0">
        <w:rPr>
          <w:sz w:val="28"/>
          <w:szCs w:val="28"/>
          <w:lang w:val="uk-UA"/>
        </w:rPr>
        <w:t xml:space="preserve">Основним засобом забезпечення адресності є диференціація рівня допомоги для різних категорій населення, визначення рівня допомоги для соціально вразливих верств населення: передусім, малозабезпечених сімей з дітьми і багатодітних сімей; інвалідів, дітей-сиріт; ветеранів; малозабезпечених громадян похилого віку.   </w:t>
      </w:r>
    </w:p>
    <w:p w:rsidR="00C518A0" w:rsidRPr="00C518A0" w:rsidRDefault="00C518A0" w:rsidP="00C518A0">
      <w:pPr>
        <w:tabs>
          <w:tab w:val="num" w:pos="0"/>
          <w:tab w:val="left" w:pos="360"/>
        </w:tabs>
        <w:ind w:firstLine="720"/>
        <w:jc w:val="both"/>
        <w:rPr>
          <w:sz w:val="28"/>
          <w:szCs w:val="28"/>
          <w:lang w:val="uk-UA"/>
        </w:rPr>
      </w:pPr>
      <w:r w:rsidRPr="00C518A0">
        <w:rPr>
          <w:sz w:val="28"/>
          <w:szCs w:val="28"/>
          <w:lang w:val="uk-UA"/>
        </w:rPr>
        <w:t>Програма діє з 2016 по 2018 роки.</w:t>
      </w:r>
    </w:p>
    <w:p w:rsidR="00C518A0" w:rsidRPr="00C518A0" w:rsidRDefault="00C518A0" w:rsidP="00C518A0">
      <w:pPr>
        <w:tabs>
          <w:tab w:val="num" w:pos="0"/>
          <w:tab w:val="left" w:pos="360"/>
        </w:tabs>
        <w:ind w:firstLine="720"/>
        <w:jc w:val="both"/>
        <w:rPr>
          <w:sz w:val="28"/>
          <w:szCs w:val="28"/>
          <w:lang w:val="uk-UA"/>
        </w:rPr>
      </w:pPr>
      <w:r w:rsidRPr="00C518A0">
        <w:rPr>
          <w:sz w:val="28"/>
          <w:szCs w:val="28"/>
          <w:lang w:val="uk-UA"/>
        </w:rPr>
        <w:t>Заходи по виконанню Програми наведені в додатку 4.</w:t>
      </w:r>
    </w:p>
    <w:p w:rsidR="00C518A0" w:rsidRPr="00C518A0" w:rsidRDefault="00C518A0" w:rsidP="00C518A0">
      <w:pPr>
        <w:tabs>
          <w:tab w:val="num" w:pos="284"/>
        </w:tabs>
        <w:ind w:firstLine="720"/>
        <w:jc w:val="both"/>
        <w:rPr>
          <w:sz w:val="28"/>
          <w:szCs w:val="28"/>
          <w:lang w:val="uk-UA"/>
        </w:rPr>
      </w:pPr>
    </w:p>
    <w:p w:rsidR="00C518A0" w:rsidRPr="00C518A0" w:rsidRDefault="00C518A0" w:rsidP="00C518A0">
      <w:pPr>
        <w:ind w:firstLine="720"/>
        <w:jc w:val="center"/>
        <w:rPr>
          <w:b/>
          <w:sz w:val="28"/>
          <w:szCs w:val="28"/>
          <w:lang w:val="uk-UA"/>
        </w:rPr>
      </w:pPr>
      <w:r w:rsidRPr="00C518A0">
        <w:rPr>
          <w:b/>
          <w:sz w:val="28"/>
          <w:szCs w:val="28"/>
          <w:lang w:val="uk-UA"/>
        </w:rPr>
        <w:t>1.5. Завдання Програми та результативні показники</w:t>
      </w:r>
    </w:p>
    <w:p w:rsidR="00C518A0" w:rsidRPr="00C518A0" w:rsidRDefault="00C518A0" w:rsidP="00C518A0">
      <w:pPr>
        <w:ind w:firstLine="720"/>
        <w:jc w:val="both"/>
        <w:rPr>
          <w:sz w:val="28"/>
          <w:szCs w:val="28"/>
          <w:lang w:val="uk-UA"/>
        </w:rPr>
      </w:pPr>
      <w:r w:rsidRPr="00C518A0">
        <w:rPr>
          <w:sz w:val="28"/>
          <w:szCs w:val="28"/>
          <w:lang w:val="uk-UA"/>
        </w:rPr>
        <w:t xml:space="preserve">Основними завданнями Програми є вирішення проблем: </w:t>
      </w:r>
    </w:p>
    <w:p w:rsidR="00C518A0" w:rsidRPr="00C518A0" w:rsidRDefault="00C518A0" w:rsidP="00C518A0">
      <w:pPr>
        <w:ind w:firstLine="720"/>
        <w:jc w:val="both"/>
        <w:rPr>
          <w:sz w:val="28"/>
          <w:szCs w:val="28"/>
          <w:lang w:val="uk-UA"/>
        </w:rPr>
      </w:pPr>
      <w:r w:rsidRPr="00C518A0">
        <w:rPr>
          <w:sz w:val="28"/>
          <w:szCs w:val="28"/>
          <w:lang w:val="uk-UA"/>
        </w:rPr>
        <w:t>- покращення матеріального стану незахищених малозабезпечених  верств населення</w:t>
      </w:r>
      <w:r w:rsidRPr="00C518A0">
        <w:rPr>
          <w:color w:val="280099"/>
          <w:sz w:val="28"/>
          <w:szCs w:val="28"/>
          <w:lang w:val="uk-UA"/>
        </w:rPr>
        <w:t xml:space="preserve"> </w:t>
      </w:r>
      <w:r w:rsidRPr="00C518A0">
        <w:rPr>
          <w:sz w:val="28"/>
          <w:szCs w:val="28"/>
          <w:lang w:val="uk-UA"/>
        </w:rPr>
        <w:t>області шляхом надання їм одноразової адресної допомоги за розпорядженням голови обласної державної адміністрації;</w:t>
      </w:r>
    </w:p>
    <w:p w:rsidR="00C518A0" w:rsidRPr="00C518A0" w:rsidRDefault="00C518A0" w:rsidP="00C518A0">
      <w:pPr>
        <w:ind w:firstLine="720"/>
        <w:jc w:val="both"/>
        <w:rPr>
          <w:sz w:val="28"/>
          <w:szCs w:val="28"/>
          <w:lang w:val="uk-UA"/>
        </w:rPr>
      </w:pPr>
      <w:r w:rsidRPr="00C518A0">
        <w:rPr>
          <w:sz w:val="28"/>
          <w:szCs w:val="28"/>
          <w:lang w:val="uk-UA"/>
        </w:rPr>
        <w:t>- надання фінансової підтримки громадським організаціям інвалідів, ветеранів, воїнів-інтернаціоналістів, чорнобильців та політичних в’язнів і репресованих, які мають статус обласних, для здійснення  їх статутної діяльності.</w:t>
      </w:r>
    </w:p>
    <w:p w:rsidR="00C518A0" w:rsidRPr="00C518A0" w:rsidRDefault="00C518A0" w:rsidP="00C518A0">
      <w:pPr>
        <w:ind w:firstLine="720"/>
        <w:jc w:val="both"/>
        <w:rPr>
          <w:sz w:val="28"/>
          <w:szCs w:val="28"/>
          <w:lang w:val="uk-UA"/>
        </w:rPr>
      </w:pPr>
      <w:r w:rsidRPr="00C518A0">
        <w:rPr>
          <w:sz w:val="28"/>
          <w:szCs w:val="28"/>
          <w:lang w:val="uk-UA"/>
        </w:rPr>
        <w:t>Виконання Програми дасть можливість:</w:t>
      </w:r>
    </w:p>
    <w:p w:rsidR="00C518A0" w:rsidRPr="00C518A0" w:rsidRDefault="00C518A0" w:rsidP="00C518A0">
      <w:pPr>
        <w:ind w:firstLine="720"/>
        <w:jc w:val="both"/>
        <w:rPr>
          <w:sz w:val="28"/>
          <w:szCs w:val="28"/>
          <w:lang w:val="uk-UA"/>
        </w:rPr>
      </w:pPr>
      <w:r w:rsidRPr="00C518A0">
        <w:rPr>
          <w:sz w:val="28"/>
          <w:szCs w:val="28"/>
          <w:lang w:val="uk-UA"/>
        </w:rPr>
        <w:t>- реалізувати державні гарантії і конституційні права малозабезпечених верств населення щодо покрашення їх матеріального стану;</w:t>
      </w:r>
    </w:p>
    <w:p w:rsidR="00C518A0" w:rsidRPr="00C518A0" w:rsidRDefault="00C518A0" w:rsidP="00C518A0">
      <w:pPr>
        <w:ind w:firstLine="720"/>
        <w:jc w:val="both"/>
        <w:rPr>
          <w:sz w:val="28"/>
          <w:szCs w:val="28"/>
          <w:lang w:val="uk-UA"/>
        </w:rPr>
      </w:pPr>
      <w:r w:rsidRPr="00C518A0">
        <w:rPr>
          <w:sz w:val="28"/>
          <w:szCs w:val="28"/>
          <w:lang w:val="uk-UA"/>
        </w:rPr>
        <w:t>- розширити переліку послуг, які надають територіальні центри соціального обслуговування;</w:t>
      </w:r>
    </w:p>
    <w:p w:rsidR="00C518A0" w:rsidRPr="00C518A0" w:rsidRDefault="00C518A0" w:rsidP="00C518A0">
      <w:pPr>
        <w:ind w:firstLine="720"/>
        <w:jc w:val="both"/>
        <w:rPr>
          <w:sz w:val="28"/>
          <w:szCs w:val="28"/>
          <w:lang w:val="uk-UA"/>
        </w:rPr>
      </w:pPr>
      <w:r w:rsidRPr="00C518A0">
        <w:rPr>
          <w:sz w:val="28"/>
          <w:szCs w:val="28"/>
          <w:lang w:val="uk-UA"/>
        </w:rPr>
        <w:t>- створити додаткові та зберегти діючі робочі місця для працевлаштування інвалідів.</w:t>
      </w: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r w:rsidRPr="00C518A0">
        <w:rPr>
          <w:color w:val="000000"/>
          <w:sz w:val="28"/>
          <w:szCs w:val="28"/>
        </w:rPr>
        <w:t>Ресурсне забезпечення Програми представлено в додатку 2.</w:t>
      </w: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r w:rsidRPr="00C518A0">
        <w:rPr>
          <w:color w:val="000000"/>
          <w:sz w:val="28"/>
          <w:szCs w:val="28"/>
        </w:rPr>
        <w:t>Результативні показники наведено в додатку 3.</w:t>
      </w:r>
    </w:p>
    <w:p w:rsidR="00C518A0" w:rsidRPr="00C518A0" w:rsidRDefault="00C518A0" w:rsidP="00C518A0">
      <w:pPr>
        <w:ind w:firstLine="720"/>
        <w:jc w:val="both"/>
        <w:rPr>
          <w:b/>
          <w:sz w:val="28"/>
          <w:szCs w:val="28"/>
          <w:lang w:val="uk-UA"/>
        </w:rPr>
      </w:pPr>
      <w:r w:rsidRPr="00C518A0">
        <w:rPr>
          <w:b/>
          <w:sz w:val="28"/>
          <w:szCs w:val="28"/>
          <w:lang w:val="uk-UA"/>
        </w:rPr>
        <w:tab/>
      </w:r>
    </w:p>
    <w:p w:rsidR="00C518A0" w:rsidRPr="00C518A0" w:rsidRDefault="00C518A0" w:rsidP="00C518A0">
      <w:pPr>
        <w:ind w:firstLine="720"/>
        <w:jc w:val="center"/>
        <w:rPr>
          <w:b/>
          <w:sz w:val="28"/>
          <w:szCs w:val="28"/>
          <w:lang w:val="uk-UA"/>
        </w:rPr>
      </w:pPr>
      <w:r w:rsidRPr="00C518A0">
        <w:rPr>
          <w:b/>
          <w:sz w:val="28"/>
          <w:szCs w:val="28"/>
          <w:lang w:val="uk-UA"/>
        </w:rPr>
        <w:t>1.6. Система управління та контролю за ходом</w:t>
      </w:r>
    </w:p>
    <w:p w:rsidR="00C518A0" w:rsidRPr="00C518A0" w:rsidRDefault="00C518A0" w:rsidP="00C518A0">
      <w:pPr>
        <w:ind w:firstLine="720"/>
        <w:jc w:val="center"/>
        <w:rPr>
          <w:b/>
          <w:sz w:val="28"/>
          <w:szCs w:val="28"/>
          <w:lang w:val="uk-UA"/>
        </w:rPr>
      </w:pPr>
      <w:r w:rsidRPr="00C518A0">
        <w:rPr>
          <w:b/>
          <w:sz w:val="28"/>
          <w:szCs w:val="28"/>
          <w:lang w:val="uk-UA"/>
        </w:rPr>
        <w:t>виконання Програми</w:t>
      </w:r>
    </w:p>
    <w:p w:rsidR="00C518A0" w:rsidRPr="00C518A0" w:rsidRDefault="00C518A0" w:rsidP="00261381">
      <w:pPr>
        <w:pStyle w:val="a4"/>
        <w:ind w:firstLine="720"/>
        <w:jc w:val="both"/>
        <w:rPr>
          <w:sz w:val="28"/>
          <w:szCs w:val="28"/>
          <w:lang w:val="uk-UA"/>
        </w:rPr>
      </w:pPr>
      <w:r w:rsidRPr="00C518A0">
        <w:rPr>
          <w:color w:val="000000"/>
          <w:sz w:val="28"/>
          <w:szCs w:val="28"/>
          <w:lang w:val="uk-UA"/>
        </w:rPr>
        <w:t>Управління та координацію зусиль учасників Програми по виконанню її заходів здійснює Департамент соціального захисту населення</w:t>
      </w:r>
      <w:r w:rsidRPr="00C518A0">
        <w:rPr>
          <w:b/>
          <w:color w:val="000000"/>
          <w:sz w:val="28"/>
          <w:szCs w:val="28"/>
          <w:lang w:val="uk-UA"/>
        </w:rPr>
        <w:t xml:space="preserve"> </w:t>
      </w:r>
      <w:r w:rsidRPr="00C518A0">
        <w:rPr>
          <w:color w:val="000000"/>
          <w:sz w:val="28"/>
          <w:szCs w:val="28"/>
          <w:lang w:val="uk-UA"/>
        </w:rPr>
        <w:t xml:space="preserve">обласної державної </w:t>
      </w:r>
      <w:r w:rsidR="00EF431E">
        <w:rPr>
          <w:color w:val="000000"/>
          <w:sz w:val="28"/>
          <w:szCs w:val="28"/>
          <w:lang w:val="uk-UA"/>
        </w:rPr>
        <w:t xml:space="preserve">  </w:t>
      </w:r>
      <w:r w:rsidRPr="00C518A0">
        <w:rPr>
          <w:color w:val="000000"/>
          <w:sz w:val="28"/>
          <w:szCs w:val="28"/>
          <w:lang w:val="uk-UA"/>
        </w:rPr>
        <w:t>адміністрації</w:t>
      </w:r>
      <w:r w:rsidR="00EF431E">
        <w:rPr>
          <w:color w:val="000000"/>
          <w:sz w:val="28"/>
          <w:szCs w:val="28"/>
          <w:lang w:val="uk-UA"/>
        </w:rPr>
        <w:t xml:space="preserve">   </w:t>
      </w:r>
      <w:r w:rsidRPr="00C518A0">
        <w:rPr>
          <w:color w:val="000000"/>
          <w:sz w:val="28"/>
          <w:szCs w:val="28"/>
          <w:lang w:val="uk-UA"/>
        </w:rPr>
        <w:t>шляхом</w:t>
      </w:r>
      <w:r w:rsidR="00EF431E">
        <w:rPr>
          <w:color w:val="000000"/>
          <w:sz w:val="28"/>
          <w:szCs w:val="28"/>
          <w:lang w:val="uk-UA"/>
        </w:rPr>
        <w:t xml:space="preserve"> </w:t>
      </w:r>
      <w:r w:rsidRPr="00C518A0">
        <w:rPr>
          <w:color w:val="000000"/>
          <w:sz w:val="28"/>
          <w:szCs w:val="28"/>
          <w:lang w:val="uk-UA"/>
        </w:rPr>
        <w:t xml:space="preserve"> узагальнення </w:t>
      </w:r>
      <w:r w:rsidR="00EF431E">
        <w:rPr>
          <w:color w:val="000000"/>
          <w:sz w:val="28"/>
          <w:szCs w:val="28"/>
          <w:lang w:val="uk-UA"/>
        </w:rPr>
        <w:t xml:space="preserve"> </w:t>
      </w:r>
      <w:r w:rsidRPr="00C518A0">
        <w:rPr>
          <w:color w:val="000000"/>
          <w:sz w:val="28"/>
          <w:szCs w:val="28"/>
          <w:lang w:val="uk-UA"/>
        </w:rPr>
        <w:t>оперативної</w:t>
      </w:r>
      <w:r w:rsidR="00EF431E">
        <w:rPr>
          <w:color w:val="000000"/>
          <w:sz w:val="28"/>
          <w:szCs w:val="28"/>
          <w:lang w:val="uk-UA"/>
        </w:rPr>
        <w:t xml:space="preserve">  </w:t>
      </w:r>
      <w:r w:rsidRPr="00C518A0">
        <w:rPr>
          <w:color w:val="000000"/>
          <w:sz w:val="28"/>
          <w:szCs w:val="28"/>
          <w:lang w:val="uk-UA"/>
        </w:rPr>
        <w:t xml:space="preserve"> інформації, </w:t>
      </w:r>
      <w:r w:rsidR="00EF431E">
        <w:rPr>
          <w:color w:val="000000"/>
          <w:sz w:val="28"/>
          <w:szCs w:val="28"/>
          <w:lang w:val="uk-UA"/>
        </w:rPr>
        <w:t xml:space="preserve">  </w:t>
      </w:r>
      <w:r w:rsidRPr="00C518A0">
        <w:rPr>
          <w:color w:val="000000"/>
          <w:sz w:val="28"/>
          <w:szCs w:val="28"/>
          <w:lang w:val="uk-UA"/>
        </w:rPr>
        <w:t xml:space="preserve">що </w:t>
      </w:r>
      <w:r w:rsidRPr="00C518A0">
        <w:rPr>
          <w:color w:val="000000"/>
          <w:sz w:val="28"/>
          <w:szCs w:val="28"/>
          <w:lang w:val="uk-UA"/>
        </w:rPr>
        <w:lastRenderedPageBreak/>
        <w:t xml:space="preserve">подається учасниками Програми. </w:t>
      </w:r>
      <w:r w:rsidRPr="00C518A0">
        <w:rPr>
          <w:sz w:val="28"/>
          <w:szCs w:val="28"/>
          <w:lang w:val="uk-UA"/>
        </w:rPr>
        <w:t>Відповідальність за  виконання  заходів Програми несуть виконавці.</w:t>
      </w: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r w:rsidRPr="00C518A0">
        <w:rPr>
          <w:color w:val="000000"/>
          <w:sz w:val="28"/>
          <w:szCs w:val="28"/>
        </w:rPr>
        <w:t>Учасники Програми подають звіт про виконання заходів щорічно до 25 січня року наступного за звітним.</w:t>
      </w:r>
    </w:p>
    <w:p w:rsidR="00C518A0" w:rsidRPr="00C518A0" w:rsidRDefault="00C518A0" w:rsidP="00C518A0">
      <w:pPr>
        <w:tabs>
          <w:tab w:val="num" w:pos="284"/>
        </w:tabs>
        <w:ind w:firstLine="720"/>
        <w:jc w:val="both"/>
        <w:rPr>
          <w:sz w:val="28"/>
          <w:szCs w:val="28"/>
          <w:lang w:val="uk-UA"/>
        </w:rPr>
      </w:pPr>
      <w:r w:rsidRPr="00C518A0">
        <w:rPr>
          <w:color w:val="000000"/>
          <w:sz w:val="28"/>
          <w:szCs w:val="28"/>
          <w:lang w:val="uk-UA"/>
        </w:rPr>
        <w:t xml:space="preserve">Департамент соціального захисту населення обласної державної адміністрації здійснює контроль за станом впровадження і реалізації заходів цієї Програми і раз на рік 01 березня подає </w:t>
      </w:r>
      <w:r w:rsidRPr="00C518A0">
        <w:rPr>
          <w:sz w:val="28"/>
          <w:szCs w:val="28"/>
          <w:lang w:val="uk-UA"/>
        </w:rPr>
        <w:t>Департаменту економічного розвитку облдержадміністрації узагальнену інформацію про стан та результати виконання Програми згідно Порядку формування, фінансування і моніторингу виконання регіональних (комплексних) програм та включення їх до щорічних програм соціально-економічного розвитку Чернівецької області, затвердженого рішенням VІ сесії обласної ради V скликання від 03.08.2006 № 80-6/06, та пояснювальну записку про роботу учасників бюджетної програми з її виконання.</w:t>
      </w:r>
    </w:p>
    <w:p w:rsidR="00C518A0" w:rsidRPr="00C518A0" w:rsidRDefault="00C518A0" w:rsidP="00C518A0">
      <w:pPr>
        <w:tabs>
          <w:tab w:val="num" w:pos="284"/>
        </w:tabs>
        <w:ind w:firstLine="720"/>
        <w:jc w:val="both"/>
        <w:rPr>
          <w:sz w:val="28"/>
          <w:szCs w:val="28"/>
          <w:lang w:val="uk-UA"/>
        </w:rPr>
      </w:pPr>
      <w:r w:rsidRPr="00C518A0">
        <w:rPr>
          <w:sz w:val="28"/>
          <w:szCs w:val="28"/>
          <w:lang w:val="uk-UA"/>
        </w:rPr>
        <w:t xml:space="preserve">Щорічно інформація </w:t>
      </w:r>
      <w:r w:rsidRPr="00C518A0">
        <w:rPr>
          <w:color w:val="000000"/>
          <w:sz w:val="28"/>
          <w:szCs w:val="28"/>
          <w:lang w:val="uk-UA"/>
        </w:rPr>
        <w:t>Департаменту соціального захисту населення</w:t>
      </w:r>
      <w:r w:rsidRPr="00C518A0">
        <w:rPr>
          <w:b/>
          <w:color w:val="000000"/>
          <w:sz w:val="28"/>
          <w:szCs w:val="28"/>
          <w:lang w:val="uk-UA"/>
        </w:rPr>
        <w:t xml:space="preserve"> </w:t>
      </w:r>
      <w:r w:rsidRPr="00C518A0">
        <w:rPr>
          <w:color w:val="000000"/>
          <w:sz w:val="28"/>
          <w:szCs w:val="28"/>
          <w:lang w:val="uk-UA"/>
        </w:rPr>
        <w:t>обласної державної адміністрації про хід виконання Програми та ефективність реалізації заходів заслуховується на сесіях обласної ради.</w:t>
      </w: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p>
    <w:p w:rsidR="00C518A0" w:rsidRPr="00C518A0" w:rsidRDefault="00C518A0" w:rsidP="00C518A0">
      <w:pPr>
        <w:pStyle w:val="a5"/>
        <w:tabs>
          <w:tab w:val="num" w:pos="0"/>
        </w:tabs>
        <w:spacing w:before="0" w:beforeAutospacing="0" w:after="0" w:afterAutospacing="0"/>
        <w:ind w:firstLine="720"/>
        <w:jc w:val="both"/>
        <w:rPr>
          <w:color w:val="000000"/>
          <w:sz w:val="28"/>
          <w:szCs w:val="28"/>
        </w:rPr>
      </w:pPr>
    </w:p>
    <w:p w:rsidR="00C518A0" w:rsidRPr="00C518A0" w:rsidRDefault="00C518A0" w:rsidP="00C518A0">
      <w:pPr>
        <w:pStyle w:val="3"/>
        <w:rPr>
          <w:b/>
          <w:sz w:val="28"/>
          <w:szCs w:val="28"/>
          <w:lang w:val="uk-UA"/>
        </w:rPr>
      </w:pPr>
    </w:p>
    <w:p w:rsidR="00C518A0" w:rsidRDefault="00C518A0" w:rsidP="00C518A0">
      <w:pPr>
        <w:jc w:val="both"/>
        <w:rPr>
          <w:b/>
          <w:sz w:val="28"/>
          <w:szCs w:val="28"/>
          <w:lang w:val="uk-UA"/>
        </w:rPr>
      </w:pPr>
      <w:r w:rsidRPr="00C518A0">
        <w:rPr>
          <w:b/>
          <w:sz w:val="28"/>
          <w:szCs w:val="28"/>
          <w:lang w:val="uk-UA"/>
        </w:rPr>
        <w:t>Керуючий справами обласної ради</w:t>
      </w:r>
      <w:r w:rsidRPr="00C518A0">
        <w:rPr>
          <w:b/>
          <w:sz w:val="28"/>
          <w:szCs w:val="28"/>
          <w:lang w:val="uk-UA"/>
        </w:rPr>
        <w:tab/>
      </w:r>
      <w:r w:rsidRPr="00C518A0">
        <w:rPr>
          <w:b/>
          <w:sz w:val="28"/>
          <w:szCs w:val="28"/>
          <w:lang w:val="uk-UA"/>
        </w:rPr>
        <w:tab/>
        <w:t xml:space="preserve">                                     М.Борець</w:t>
      </w:r>
      <w:r w:rsidRPr="00C518A0">
        <w:rPr>
          <w:b/>
          <w:sz w:val="28"/>
          <w:szCs w:val="28"/>
        </w:rPr>
        <w:t xml:space="preserve"> </w:t>
      </w:r>
    </w:p>
    <w:sectPr w:rsidR="00C518A0" w:rsidSect="00E34DDE">
      <w:pgSz w:w="11906" w:h="16838"/>
      <w:pgMar w:top="1079" w:right="567" w:bottom="719"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6C81"/>
    <w:multiLevelType w:val="hybridMultilevel"/>
    <w:tmpl w:val="22127B50"/>
    <w:lvl w:ilvl="0" w:tplc="6F00DD3A">
      <w:start w:val="1"/>
      <w:numFmt w:val="decimal"/>
      <w:lvlText w:val="%1."/>
      <w:lvlJc w:val="left"/>
      <w:pPr>
        <w:tabs>
          <w:tab w:val="num" w:pos="2520"/>
        </w:tabs>
        <w:ind w:left="2520" w:hanging="360"/>
      </w:pPr>
    </w:lvl>
    <w:lvl w:ilvl="1" w:tplc="618470FE">
      <w:start w:val="5"/>
      <w:numFmt w:val="bullet"/>
      <w:lvlText w:val="-"/>
      <w:lvlJc w:val="left"/>
      <w:pPr>
        <w:tabs>
          <w:tab w:val="num" w:pos="1980"/>
        </w:tabs>
        <w:ind w:left="198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6DCD201B"/>
    <w:multiLevelType w:val="hybridMultilevel"/>
    <w:tmpl w:val="C8E230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5909"/>
    <w:rsid w:val="000D7ED6"/>
    <w:rsid w:val="00163EE5"/>
    <w:rsid w:val="00261381"/>
    <w:rsid w:val="003C1096"/>
    <w:rsid w:val="004B4951"/>
    <w:rsid w:val="00580F16"/>
    <w:rsid w:val="006B78FF"/>
    <w:rsid w:val="006D0DE6"/>
    <w:rsid w:val="00794C53"/>
    <w:rsid w:val="00A04648"/>
    <w:rsid w:val="00A35909"/>
    <w:rsid w:val="00A63ED3"/>
    <w:rsid w:val="00AE7C41"/>
    <w:rsid w:val="00AF2778"/>
    <w:rsid w:val="00B75901"/>
    <w:rsid w:val="00BC0DFE"/>
    <w:rsid w:val="00BD51D3"/>
    <w:rsid w:val="00C24CE6"/>
    <w:rsid w:val="00C32D35"/>
    <w:rsid w:val="00C518A0"/>
    <w:rsid w:val="00C93974"/>
    <w:rsid w:val="00D211F8"/>
    <w:rsid w:val="00D45567"/>
    <w:rsid w:val="00E34DDE"/>
    <w:rsid w:val="00EF431E"/>
    <w:rsid w:val="00F64E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5909"/>
  </w:style>
  <w:style w:type="paragraph" w:styleId="1">
    <w:name w:val="heading 1"/>
    <w:basedOn w:val="a"/>
    <w:next w:val="a"/>
    <w:qFormat/>
    <w:rsid w:val="00A35909"/>
    <w:pPr>
      <w:keepNext/>
      <w:jc w:val="right"/>
      <w:outlineLvl w:val="0"/>
    </w:pPr>
    <w:rPr>
      <w:b/>
      <w:sz w:val="28"/>
      <w:lang w:val="uk-UA"/>
    </w:rPr>
  </w:style>
  <w:style w:type="paragraph" w:styleId="2">
    <w:name w:val="heading 2"/>
    <w:basedOn w:val="a"/>
    <w:next w:val="a"/>
    <w:qFormat/>
    <w:rsid w:val="00A35909"/>
    <w:pPr>
      <w:keepNext/>
      <w:jc w:val="center"/>
      <w:outlineLvl w:val="1"/>
    </w:pPr>
    <w:rPr>
      <w:sz w:val="32"/>
      <w:lang w:val="uk-UA"/>
    </w:rPr>
  </w:style>
  <w:style w:type="paragraph" w:styleId="3">
    <w:name w:val="heading 3"/>
    <w:basedOn w:val="a"/>
    <w:next w:val="a"/>
    <w:qFormat/>
    <w:rsid w:val="00A35909"/>
    <w:pPr>
      <w:keepNext/>
      <w:jc w:val="center"/>
      <w:outlineLvl w:val="2"/>
    </w:pPr>
    <w:rPr>
      <w:sz w:val="44"/>
    </w:rPr>
  </w:style>
  <w:style w:type="paragraph" w:styleId="4">
    <w:name w:val="heading 4"/>
    <w:basedOn w:val="a"/>
    <w:next w:val="a"/>
    <w:qFormat/>
    <w:rsid w:val="000D7ED6"/>
    <w:pPr>
      <w:keepNext/>
      <w:spacing w:before="240" w:after="60"/>
      <w:outlineLvl w:val="3"/>
    </w:pPr>
    <w:rPr>
      <w:b/>
      <w:bCs/>
      <w:sz w:val="28"/>
      <w:szCs w:val="28"/>
    </w:rPr>
  </w:style>
  <w:style w:type="paragraph" w:styleId="5">
    <w:name w:val="heading 5"/>
    <w:basedOn w:val="a"/>
    <w:next w:val="a"/>
    <w:qFormat/>
    <w:rsid w:val="00A35909"/>
    <w:pPr>
      <w:keepNext/>
      <w:jc w:val="both"/>
      <w:outlineLvl w:val="4"/>
    </w:pPr>
    <w:rPr>
      <w:b/>
      <w:sz w:val="28"/>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semiHidden/>
    <w:rsid w:val="00A35909"/>
    <w:pPr>
      <w:ind w:firstLine="851"/>
      <w:jc w:val="both"/>
    </w:pPr>
    <w:rPr>
      <w:sz w:val="28"/>
      <w:lang w:val="uk-UA"/>
    </w:rPr>
  </w:style>
  <w:style w:type="paragraph" w:styleId="20">
    <w:name w:val="Body Text Indent 2"/>
    <w:basedOn w:val="a"/>
    <w:semiHidden/>
    <w:rsid w:val="00A35909"/>
    <w:pPr>
      <w:ind w:firstLine="851"/>
    </w:pPr>
    <w:rPr>
      <w:sz w:val="28"/>
      <w:lang w:val="uk-UA"/>
    </w:rPr>
  </w:style>
  <w:style w:type="paragraph" w:styleId="21">
    <w:name w:val="Body Text 2"/>
    <w:basedOn w:val="a"/>
    <w:rsid w:val="00C32D35"/>
    <w:pPr>
      <w:spacing w:after="120" w:line="480" w:lineRule="auto"/>
    </w:pPr>
  </w:style>
  <w:style w:type="paragraph" w:styleId="a4">
    <w:name w:val="Body Text"/>
    <w:basedOn w:val="a"/>
    <w:rsid w:val="00C518A0"/>
    <w:pPr>
      <w:spacing w:after="120"/>
    </w:pPr>
  </w:style>
  <w:style w:type="paragraph" w:styleId="a5">
    <w:name w:val="Normal (Web)"/>
    <w:basedOn w:val="a"/>
    <w:rsid w:val="00C518A0"/>
    <w:pPr>
      <w:spacing w:before="100" w:beforeAutospacing="1" w:after="100" w:afterAutospacing="1"/>
    </w:pPr>
    <w:rPr>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49179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1341</Words>
  <Characters>7647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OblRada</Company>
  <LinksUpToDate>false</LinksUpToDate>
  <CharactersWithSpaces>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Kostyantun</dc:creator>
  <cp:keywords/>
  <dc:description/>
  <cp:lastModifiedBy>AKO</cp:lastModifiedBy>
  <cp:revision>2</cp:revision>
  <cp:lastPrinted>2015-12-27T12:00:00Z</cp:lastPrinted>
  <dcterms:created xsi:type="dcterms:W3CDTF">2015-12-30T15:25:00Z</dcterms:created>
  <dcterms:modified xsi:type="dcterms:W3CDTF">2015-12-30T15:25:00Z</dcterms:modified>
</cp:coreProperties>
</file>