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937" w:rsidRPr="00884455" w:rsidRDefault="00F50937" w:rsidP="00F50937">
      <w:pPr>
        <w:spacing w:line="480" w:lineRule="atLeast"/>
        <w:ind w:right="-7"/>
        <w:jc w:val="center"/>
        <w:rPr>
          <w:b/>
          <w:sz w:val="24"/>
        </w:rPr>
      </w:pPr>
      <w:r w:rsidRPr="00884455">
        <w:rPr>
          <w:b/>
        </w:rPr>
        <w:object w:dxaOrig="174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55.5pt" o:ole="" fillcolor="window">
            <v:imagedata r:id="rId5" o:title=""/>
          </v:shape>
          <o:OLEObject Type="Embed" ProgID="PBrush" ShapeID="_x0000_i1025" DrawAspect="Content" ObjectID="_1788416273" r:id="rId6">
            <o:FieldCodes>\s \* MERGEFORMAT</o:FieldCodes>
          </o:OLEObject>
        </w:object>
      </w:r>
    </w:p>
    <w:p w:rsidR="00F50937" w:rsidRPr="00884455" w:rsidRDefault="00F50937" w:rsidP="00F50937">
      <w:pPr>
        <w:spacing w:line="480" w:lineRule="atLeast"/>
        <w:ind w:right="-7"/>
        <w:jc w:val="center"/>
        <w:rPr>
          <w:b/>
          <w:sz w:val="32"/>
        </w:rPr>
      </w:pPr>
      <w:r w:rsidRPr="00884455">
        <w:rPr>
          <w:b/>
          <w:sz w:val="32"/>
        </w:rPr>
        <w:t>У К Р А Ї Н А</w:t>
      </w:r>
    </w:p>
    <w:p w:rsidR="00F50937" w:rsidRPr="00884455" w:rsidRDefault="00F50937" w:rsidP="00F50937">
      <w:pPr>
        <w:pStyle w:val="1"/>
      </w:pPr>
      <w:r w:rsidRPr="00884455">
        <w:t>ЧЕРНІВЕЦЬКА ОБЛАСНА РАДА</w:t>
      </w:r>
    </w:p>
    <w:p w:rsidR="00F50937" w:rsidRPr="00884455" w:rsidRDefault="00F50937" w:rsidP="00F50937">
      <w:pPr>
        <w:pStyle w:val="2"/>
        <w:rPr>
          <w:sz w:val="8"/>
          <w:szCs w:val="8"/>
          <w:lang w:val="uk-UA"/>
        </w:rPr>
      </w:pPr>
    </w:p>
    <w:p w:rsidR="00F50937" w:rsidRPr="00884455" w:rsidRDefault="00F50937" w:rsidP="00F50937">
      <w:pPr>
        <w:pStyle w:val="2"/>
        <w:rPr>
          <w:lang w:val="uk-UA"/>
        </w:rPr>
      </w:pPr>
      <w:r w:rsidRPr="00884455">
        <w:rPr>
          <w:lang w:val="uk-UA"/>
        </w:rPr>
        <w:t>ХVІІ сесія VІІІ скликання</w:t>
      </w:r>
    </w:p>
    <w:p w:rsidR="00F50937" w:rsidRPr="00884455" w:rsidRDefault="00F50937" w:rsidP="00F50937">
      <w:pPr>
        <w:jc w:val="center"/>
        <w:rPr>
          <w:sz w:val="8"/>
          <w:szCs w:val="8"/>
        </w:rPr>
      </w:pPr>
    </w:p>
    <w:p w:rsidR="00F50937" w:rsidRPr="00884455" w:rsidRDefault="00F50937" w:rsidP="00F50937">
      <w:pPr>
        <w:jc w:val="center"/>
        <w:rPr>
          <w:sz w:val="8"/>
          <w:szCs w:val="8"/>
        </w:rPr>
      </w:pPr>
    </w:p>
    <w:p w:rsidR="00F50937" w:rsidRPr="00884455" w:rsidRDefault="00F50937" w:rsidP="00F50937">
      <w:pPr>
        <w:pStyle w:val="3"/>
        <w:rPr>
          <w:lang w:val="uk-UA"/>
        </w:rPr>
      </w:pPr>
      <w:r w:rsidRPr="00884455">
        <w:rPr>
          <w:lang w:val="uk-UA"/>
        </w:rPr>
        <w:t xml:space="preserve">РІШЕННЯ № </w:t>
      </w:r>
      <w:r w:rsidR="002D6338" w:rsidRPr="00884455">
        <w:rPr>
          <w:lang w:val="uk-UA"/>
        </w:rPr>
        <w:t>25</w:t>
      </w:r>
      <w:r w:rsidRPr="00884455">
        <w:rPr>
          <w:lang w:val="uk-UA"/>
        </w:rPr>
        <w:t>-</w:t>
      </w:r>
      <w:r w:rsidR="002D6338" w:rsidRPr="00884455">
        <w:rPr>
          <w:lang w:val="uk-UA"/>
        </w:rPr>
        <w:t>17</w:t>
      </w:r>
      <w:r w:rsidRPr="00884455">
        <w:rPr>
          <w:lang w:val="uk-UA"/>
        </w:rPr>
        <w:t>/24</w:t>
      </w:r>
    </w:p>
    <w:p w:rsidR="00F50937" w:rsidRPr="00884455" w:rsidRDefault="00F50937" w:rsidP="00F50937">
      <w:pPr>
        <w:rPr>
          <w:sz w:val="16"/>
          <w:szCs w:val="16"/>
        </w:rPr>
      </w:pPr>
    </w:p>
    <w:tbl>
      <w:tblPr>
        <w:tblW w:w="9360" w:type="dxa"/>
        <w:tblInd w:w="108" w:type="dxa"/>
        <w:tblLayout w:type="fixed"/>
        <w:tblLook w:val="0000"/>
      </w:tblPr>
      <w:tblGrid>
        <w:gridCol w:w="4153"/>
        <w:gridCol w:w="5207"/>
      </w:tblGrid>
      <w:tr w:rsidR="00F50937" w:rsidRPr="00884455" w:rsidTr="00817608">
        <w:tc>
          <w:tcPr>
            <w:tcW w:w="4153" w:type="dxa"/>
          </w:tcPr>
          <w:p w:rsidR="00F50937" w:rsidRPr="00884455" w:rsidRDefault="002D6338" w:rsidP="00817608">
            <w:pPr>
              <w:ind w:left="-108" w:right="-491"/>
              <w:rPr>
                <w:sz w:val="28"/>
              </w:rPr>
            </w:pPr>
            <w:r w:rsidRPr="00884455">
              <w:rPr>
                <w:sz w:val="28"/>
              </w:rPr>
              <w:t>20 вересня</w:t>
            </w:r>
            <w:r w:rsidR="00F50937" w:rsidRPr="00884455">
              <w:rPr>
                <w:sz w:val="28"/>
              </w:rPr>
              <w:t xml:space="preserve"> 2024 р. </w:t>
            </w:r>
          </w:p>
        </w:tc>
        <w:tc>
          <w:tcPr>
            <w:tcW w:w="5207" w:type="dxa"/>
          </w:tcPr>
          <w:p w:rsidR="00F50937" w:rsidRPr="00884455" w:rsidRDefault="00F50937" w:rsidP="00817608">
            <w:pPr>
              <w:jc w:val="right"/>
              <w:rPr>
                <w:sz w:val="28"/>
              </w:rPr>
            </w:pPr>
            <w:proofErr w:type="spellStart"/>
            <w:r w:rsidRPr="00884455">
              <w:rPr>
                <w:sz w:val="28"/>
              </w:rPr>
              <w:t>м.Чернівці</w:t>
            </w:r>
            <w:proofErr w:type="spellEnd"/>
          </w:p>
        </w:tc>
      </w:tr>
    </w:tbl>
    <w:p w:rsidR="00F50937" w:rsidRPr="00884455" w:rsidRDefault="00F50937" w:rsidP="00F50937">
      <w:pPr>
        <w:ind w:right="4032"/>
        <w:rPr>
          <w:b/>
          <w:sz w:val="6"/>
          <w:szCs w:val="6"/>
        </w:rPr>
      </w:pPr>
    </w:p>
    <w:p w:rsidR="00F50937" w:rsidRPr="00884455" w:rsidRDefault="00F50937" w:rsidP="00F50937">
      <w:pPr>
        <w:pStyle w:val="a3"/>
        <w:tabs>
          <w:tab w:val="left" w:pos="4962"/>
        </w:tabs>
        <w:ind w:right="4677"/>
        <w:rPr>
          <w:b/>
          <w:sz w:val="16"/>
          <w:szCs w:val="16"/>
        </w:rPr>
      </w:pPr>
    </w:p>
    <w:p w:rsidR="00F50937" w:rsidRPr="00884455" w:rsidRDefault="00F50937" w:rsidP="00F50937">
      <w:pPr>
        <w:pStyle w:val="a3"/>
        <w:tabs>
          <w:tab w:val="left" w:pos="4962"/>
        </w:tabs>
        <w:ind w:right="4677"/>
        <w:rPr>
          <w:b/>
          <w:sz w:val="28"/>
          <w:szCs w:val="28"/>
        </w:rPr>
      </w:pPr>
      <w:r w:rsidRPr="00884455">
        <w:rPr>
          <w:b/>
          <w:sz w:val="28"/>
          <w:szCs w:val="28"/>
        </w:rPr>
        <w:t xml:space="preserve">Про надання дозволу обласному комунальному некомерційному підприємству «Чернівецька обласна дитяча клінічна лікарня» на отримання кредиту </w:t>
      </w:r>
    </w:p>
    <w:p w:rsidR="00F50937" w:rsidRPr="00884455" w:rsidRDefault="00F50937" w:rsidP="00F50937">
      <w:pPr>
        <w:ind w:right="4572"/>
        <w:rPr>
          <w:sz w:val="16"/>
          <w:szCs w:val="16"/>
        </w:rPr>
      </w:pPr>
    </w:p>
    <w:p w:rsidR="00F50937" w:rsidRPr="00884455" w:rsidRDefault="00F50937" w:rsidP="00F50937">
      <w:pPr>
        <w:pStyle w:val="HTML"/>
        <w:shd w:val="clear" w:color="auto" w:fill="FFFFFF"/>
        <w:ind w:firstLine="720"/>
        <w:jc w:val="both"/>
        <w:textAlignment w:val="baseline"/>
        <w:rPr>
          <w:rFonts w:ascii="Times New Roman" w:hAnsi="Times New Roman" w:cs="Times New Roman"/>
          <w:sz w:val="28"/>
          <w:szCs w:val="28"/>
          <w:lang w:val="uk-UA"/>
        </w:rPr>
      </w:pPr>
      <w:r w:rsidRPr="00884455">
        <w:rPr>
          <w:rFonts w:ascii="Times New Roman" w:hAnsi="Times New Roman" w:cs="Times New Roman"/>
          <w:sz w:val="28"/>
          <w:szCs w:val="28"/>
          <w:lang w:val="uk-UA"/>
        </w:rPr>
        <w:t xml:space="preserve">Керуючись статтею 60, пунктом 1 статті 70 Закону України «Про місцеве самоврядування в Україні», Законом України «Про публічні закупівлі», статтею 346 Господарського кодексу України, Постановою Кабінету Міністрів України «Про надання фінансової державної підтримки» від 24.01.2020 № 28 </w:t>
      </w:r>
      <w:r w:rsidR="002D6338" w:rsidRPr="00884455">
        <w:rPr>
          <w:rFonts w:ascii="Times New Roman" w:hAnsi="Times New Roman" w:cs="Times New Roman"/>
          <w:sz w:val="28"/>
          <w:szCs w:val="28"/>
          <w:lang w:val="uk-UA"/>
        </w:rPr>
        <w:br/>
      </w:r>
      <w:r w:rsidRPr="00884455">
        <w:rPr>
          <w:rFonts w:ascii="Times New Roman" w:hAnsi="Times New Roman" w:cs="Times New Roman"/>
          <w:sz w:val="28"/>
          <w:szCs w:val="28"/>
          <w:lang w:val="uk-UA"/>
        </w:rPr>
        <w:t xml:space="preserve">(зі змінами), </w:t>
      </w:r>
      <w:r w:rsidR="00D95C82" w:rsidRPr="00884455">
        <w:rPr>
          <w:rFonts w:ascii="Times New Roman" w:hAnsi="Times New Roman" w:cs="Times New Roman"/>
          <w:sz w:val="28"/>
          <w:szCs w:val="28"/>
          <w:lang w:val="uk-UA"/>
        </w:rPr>
        <w:t xml:space="preserve">враховуючи </w:t>
      </w:r>
      <w:r w:rsidRPr="00884455">
        <w:rPr>
          <w:rFonts w:ascii="Times New Roman" w:hAnsi="Times New Roman" w:cs="Times New Roman"/>
          <w:sz w:val="28"/>
          <w:szCs w:val="28"/>
          <w:lang w:val="uk-UA"/>
        </w:rPr>
        <w:t xml:space="preserve">відповідно до листа ОКНП «Чернівецька обласна дитяча лікарня» від 27.08.2024 № 04-02/446 та з метою покращення матеріально-технічної бази підприємства і укладання кредитного договору, беручи до уваги висновки постійних комісій обласної ради з питань охорони здоров’я, праці, соціального захисту населення та підтримки учасників АТО і членів їх сімей від </w:t>
      </w:r>
      <w:r w:rsidR="002D6338" w:rsidRPr="00884455">
        <w:rPr>
          <w:rFonts w:ascii="Times New Roman" w:hAnsi="Times New Roman" w:cs="Times New Roman"/>
          <w:sz w:val="28"/>
          <w:szCs w:val="28"/>
          <w:lang w:val="uk-UA"/>
        </w:rPr>
        <w:t>13.09.2024</w:t>
      </w:r>
      <w:r w:rsidRPr="00884455">
        <w:rPr>
          <w:rFonts w:ascii="Times New Roman" w:hAnsi="Times New Roman" w:cs="Times New Roman"/>
          <w:sz w:val="28"/>
          <w:szCs w:val="28"/>
          <w:lang w:val="uk-UA"/>
        </w:rPr>
        <w:t xml:space="preserve">, з питань управління об’єктами спільної власності територіальних громад сіл, селищ, міст області від </w:t>
      </w:r>
      <w:r w:rsidR="002D6338" w:rsidRPr="00884455">
        <w:rPr>
          <w:rFonts w:ascii="Times New Roman" w:hAnsi="Times New Roman" w:cs="Times New Roman"/>
          <w:sz w:val="28"/>
          <w:szCs w:val="28"/>
          <w:lang w:val="uk-UA"/>
        </w:rPr>
        <w:t>10.09.2024</w:t>
      </w:r>
      <w:r w:rsidRPr="00884455">
        <w:rPr>
          <w:rFonts w:ascii="Times New Roman" w:hAnsi="Times New Roman" w:cs="Times New Roman"/>
          <w:sz w:val="28"/>
          <w:szCs w:val="28"/>
          <w:lang w:val="uk-UA"/>
        </w:rPr>
        <w:t xml:space="preserve">, з питань бюджету від </w:t>
      </w:r>
      <w:r w:rsidR="002D6338" w:rsidRPr="00884455">
        <w:rPr>
          <w:rFonts w:ascii="Times New Roman" w:hAnsi="Times New Roman" w:cs="Times New Roman"/>
          <w:sz w:val="28"/>
          <w:szCs w:val="28"/>
          <w:lang w:val="uk-UA"/>
        </w:rPr>
        <w:t xml:space="preserve">13.09.2024 </w:t>
      </w:r>
      <w:r w:rsidRPr="00884455">
        <w:rPr>
          <w:rFonts w:ascii="Times New Roman" w:hAnsi="Times New Roman" w:cs="Times New Roman"/>
          <w:sz w:val="28"/>
          <w:szCs w:val="28"/>
          <w:lang w:val="uk-UA"/>
        </w:rPr>
        <w:t xml:space="preserve">№ </w:t>
      </w:r>
      <w:r w:rsidR="002D6338" w:rsidRPr="00884455">
        <w:rPr>
          <w:rFonts w:ascii="Times New Roman" w:hAnsi="Times New Roman" w:cs="Times New Roman"/>
          <w:sz w:val="28"/>
          <w:szCs w:val="28"/>
          <w:lang w:val="uk-UA"/>
        </w:rPr>
        <w:t>7/28</w:t>
      </w:r>
      <w:r w:rsidRPr="00884455">
        <w:rPr>
          <w:rFonts w:ascii="Times New Roman" w:hAnsi="Times New Roman" w:cs="Times New Roman"/>
          <w:sz w:val="28"/>
          <w:szCs w:val="28"/>
          <w:lang w:val="uk-UA"/>
        </w:rPr>
        <w:t xml:space="preserve"> обласна рада</w:t>
      </w:r>
    </w:p>
    <w:p w:rsidR="00F50937" w:rsidRPr="00884455" w:rsidRDefault="00F50937" w:rsidP="00F50937">
      <w:pPr>
        <w:ind w:firstLine="851"/>
        <w:jc w:val="both"/>
        <w:rPr>
          <w:sz w:val="24"/>
          <w:szCs w:val="24"/>
        </w:rPr>
      </w:pPr>
    </w:p>
    <w:p w:rsidR="00F50937" w:rsidRPr="00884455" w:rsidRDefault="00F50937" w:rsidP="00FE1B7D">
      <w:pPr>
        <w:jc w:val="center"/>
        <w:rPr>
          <w:b/>
          <w:sz w:val="28"/>
        </w:rPr>
      </w:pPr>
      <w:r w:rsidRPr="00884455">
        <w:rPr>
          <w:b/>
          <w:sz w:val="28"/>
        </w:rPr>
        <w:t>ВИРІШИЛА:</w:t>
      </w:r>
    </w:p>
    <w:p w:rsidR="002D6338" w:rsidRPr="00884455" w:rsidRDefault="002D6338" w:rsidP="00FE1B7D">
      <w:pPr>
        <w:jc w:val="center"/>
        <w:rPr>
          <w:b/>
          <w:sz w:val="28"/>
        </w:rPr>
      </w:pPr>
    </w:p>
    <w:p w:rsidR="00F50937" w:rsidRPr="00884455" w:rsidRDefault="00F50937" w:rsidP="00F50937">
      <w:pPr>
        <w:ind w:firstLine="720"/>
        <w:jc w:val="both"/>
        <w:rPr>
          <w:sz w:val="28"/>
          <w:szCs w:val="28"/>
        </w:rPr>
      </w:pPr>
      <w:r w:rsidRPr="00884455">
        <w:rPr>
          <w:sz w:val="28"/>
          <w:szCs w:val="28"/>
        </w:rPr>
        <w:t xml:space="preserve">1. Надати дозвіл обласному комунальному некомерційному підприємству «Чернівецька обласна дитяча клінічна лікарня» (код ЄДРПОУ 43291042) (далі-Підприємство) на отримання кредиту в одному з державних банків </w:t>
      </w:r>
      <w:r w:rsidR="000C7F7E" w:rsidRPr="00884455">
        <w:rPr>
          <w:sz w:val="28"/>
          <w:szCs w:val="28"/>
        </w:rPr>
        <w:t xml:space="preserve">(далі-Банк) </w:t>
      </w:r>
      <w:r w:rsidRPr="00884455">
        <w:rPr>
          <w:sz w:val="28"/>
          <w:szCs w:val="28"/>
        </w:rPr>
        <w:t>на конкурсній основі</w:t>
      </w:r>
      <w:r w:rsidR="00141C30" w:rsidRPr="00884455">
        <w:rPr>
          <w:sz w:val="28"/>
          <w:szCs w:val="28"/>
        </w:rPr>
        <w:t xml:space="preserve"> </w:t>
      </w:r>
      <w:r w:rsidRPr="00884455">
        <w:rPr>
          <w:sz w:val="28"/>
          <w:szCs w:val="28"/>
        </w:rPr>
        <w:t>для придбання медичного обладнання, зазначеного</w:t>
      </w:r>
      <w:r w:rsidR="00D7178D" w:rsidRPr="00884455">
        <w:rPr>
          <w:sz w:val="28"/>
          <w:szCs w:val="28"/>
        </w:rPr>
        <w:t xml:space="preserve"> </w:t>
      </w:r>
      <w:r w:rsidRPr="00884455">
        <w:rPr>
          <w:sz w:val="28"/>
          <w:szCs w:val="28"/>
        </w:rPr>
        <w:t>в Додатку</w:t>
      </w:r>
      <w:r w:rsidR="00141C30" w:rsidRPr="00884455">
        <w:rPr>
          <w:sz w:val="28"/>
          <w:szCs w:val="28"/>
        </w:rPr>
        <w:t xml:space="preserve"> 1 до цього рішення</w:t>
      </w:r>
      <w:r w:rsidRPr="00884455">
        <w:rPr>
          <w:sz w:val="28"/>
          <w:szCs w:val="28"/>
        </w:rPr>
        <w:t>, на таких умовах:</w:t>
      </w:r>
    </w:p>
    <w:p w:rsidR="00F50937" w:rsidRPr="00884455" w:rsidRDefault="00F50937" w:rsidP="00227C11">
      <w:pPr>
        <w:ind w:firstLine="567"/>
        <w:jc w:val="both"/>
        <w:rPr>
          <w:sz w:val="28"/>
          <w:szCs w:val="28"/>
        </w:rPr>
      </w:pPr>
      <w:r w:rsidRPr="00884455">
        <w:rPr>
          <w:sz w:val="28"/>
          <w:szCs w:val="28"/>
        </w:rPr>
        <w:t>˗</w:t>
      </w:r>
      <w:r w:rsidRPr="00884455">
        <w:rPr>
          <w:sz w:val="28"/>
          <w:szCs w:val="28"/>
        </w:rPr>
        <w:tab/>
      </w:r>
      <w:r w:rsidR="00227C11" w:rsidRPr="00884455">
        <w:rPr>
          <w:sz w:val="28"/>
          <w:szCs w:val="28"/>
        </w:rPr>
        <w:t xml:space="preserve"> </w:t>
      </w:r>
      <w:r w:rsidR="002D6338" w:rsidRPr="00884455">
        <w:rPr>
          <w:sz w:val="28"/>
          <w:szCs w:val="28"/>
        </w:rPr>
        <w:t>р</w:t>
      </w:r>
      <w:r w:rsidRPr="00884455">
        <w:rPr>
          <w:sz w:val="28"/>
          <w:szCs w:val="28"/>
        </w:rPr>
        <w:t xml:space="preserve">озмір фінансування за кредитним договором – не більше </w:t>
      </w:r>
      <w:r w:rsidR="00227C11" w:rsidRPr="00884455">
        <w:rPr>
          <w:sz w:val="28"/>
          <w:szCs w:val="28"/>
        </w:rPr>
        <w:t xml:space="preserve"> </w:t>
      </w:r>
      <w:r w:rsidRPr="00884455">
        <w:rPr>
          <w:sz w:val="28"/>
          <w:szCs w:val="28"/>
        </w:rPr>
        <w:t>7 млн. грн. (сім мільйонів) гривень 00 копійок;</w:t>
      </w:r>
    </w:p>
    <w:p w:rsidR="00F50937" w:rsidRPr="00884455" w:rsidRDefault="00F50937" w:rsidP="00227C11">
      <w:pPr>
        <w:ind w:firstLine="567"/>
        <w:jc w:val="both"/>
        <w:rPr>
          <w:sz w:val="28"/>
          <w:szCs w:val="28"/>
        </w:rPr>
      </w:pPr>
      <w:r w:rsidRPr="00884455">
        <w:rPr>
          <w:sz w:val="28"/>
          <w:szCs w:val="28"/>
        </w:rPr>
        <w:t>˗</w:t>
      </w:r>
      <w:r w:rsidRPr="00884455">
        <w:rPr>
          <w:sz w:val="28"/>
          <w:szCs w:val="28"/>
        </w:rPr>
        <w:tab/>
      </w:r>
      <w:r w:rsidR="00227C11" w:rsidRPr="00884455">
        <w:rPr>
          <w:sz w:val="28"/>
          <w:szCs w:val="28"/>
        </w:rPr>
        <w:t xml:space="preserve"> </w:t>
      </w:r>
      <w:r w:rsidRPr="00884455">
        <w:rPr>
          <w:sz w:val="28"/>
          <w:szCs w:val="28"/>
        </w:rPr>
        <w:t xml:space="preserve">строк операції – не більше 120 місяців; </w:t>
      </w:r>
    </w:p>
    <w:p w:rsidR="00F50937" w:rsidRPr="00884455" w:rsidRDefault="00F50937" w:rsidP="00227C11">
      <w:pPr>
        <w:ind w:firstLine="567"/>
        <w:jc w:val="both"/>
        <w:rPr>
          <w:sz w:val="28"/>
          <w:szCs w:val="28"/>
        </w:rPr>
      </w:pPr>
      <w:r w:rsidRPr="00884455">
        <w:rPr>
          <w:sz w:val="28"/>
          <w:szCs w:val="28"/>
        </w:rPr>
        <w:t>˗</w:t>
      </w:r>
      <w:r w:rsidRPr="00884455">
        <w:rPr>
          <w:sz w:val="28"/>
          <w:szCs w:val="28"/>
        </w:rPr>
        <w:tab/>
      </w:r>
      <w:r w:rsidR="00227C11" w:rsidRPr="00884455">
        <w:rPr>
          <w:sz w:val="28"/>
          <w:szCs w:val="28"/>
        </w:rPr>
        <w:t xml:space="preserve"> </w:t>
      </w:r>
      <w:r w:rsidRPr="00884455">
        <w:rPr>
          <w:sz w:val="28"/>
          <w:szCs w:val="28"/>
        </w:rPr>
        <w:t xml:space="preserve">компенсаційна відсоткова ставка – 7 % річних або в разі виконання умов програми «Доступні кредити 5-7-9%» – 5% річних; </w:t>
      </w:r>
    </w:p>
    <w:p w:rsidR="00F50937" w:rsidRPr="00884455" w:rsidRDefault="00F50937" w:rsidP="00227C11">
      <w:pPr>
        <w:ind w:firstLine="567"/>
        <w:jc w:val="both"/>
        <w:rPr>
          <w:sz w:val="28"/>
          <w:szCs w:val="28"/>
        </w:rPr>
      </w:pPr>
      <w:r w:rsidRPr="00884455">
        <w:rPr>
          <w:sz w:val="28"/>
          <w:szCs w:val="28"/>
        </w:rPr>
        <w:t>˗</w:t>
      </w:r>
      <w:r w:rsidRPr="00884455">
        <w:rPr>
          <w:sz w:val="28"/>
          <w:szCs w:val="28"/>
        </w:rPr>
        <w:tab/>
      </w:r>
      <w:r w:rsidR="00227C11" w:rsidRPr="00884455">
        <w:rPr>
          <w:sz w:val="28"/>
          <w:szCs w:val="28"/>
        </w:rPr>
        <w:t xml:space="preserve"> </w:t>
      </w:r>
      <w:r w:rsidRPr="00884455">
        <w:rPr>
          <w:sz w:val="28"/>
          <w:szCs w:val="28"/>
        </w:rPr>
        <w:t>базова відсоткова ставка – Індекс UIRD (3 міс.) + 5 процентних пунктів, але не менше 5,0% річних та не більше 23,0% річних;</w:t>
      </w:r>
    </w:p>
    <w:p w:rsidR="00F50937" w:rsidRPr="00884455" w:rsidRDefault="00F50937" w:rsidP="00227C11">
      <w:pPr>
        <w:ind w:firstLine="567"/>
        <w:jc w:val="both"/>
        <w:rPr>
          <w:sz w:val="28"/>
          <w:szCs w:val="28"/>
        </w:rPr>
      </w:pPr>
      <w:r w:rsidRPr="00884455">
        <w:rPr>
          <w:sz w:val="28"/>
          <w:szCs w:val="28"/>
        </w:rPr>
        <w:lastRenderedPageBreak/>
        <w:t>˗</w:t>
      </w:r>
      <w:r w:rsidRPr="00884455">
        <w:rPr>
          <w:sz w:val="28"/>
          <w:szCs w:val="28"/>
        </w:rPr>
        <w:tab/>
      </w:r>
      <w:r w:rsidR="002D6338" w:rsidRPr="00884455">
        <w:rPr>
          <w:sz w:val="28"/>
          <w:szCs w:val="28"/>
        </w:rPr>
        <w:t xml:space="preserve"> </w:t>
      </w:r>
      <w:r w:rsidRPr="00884455">
        <w:rPr>
          <w:sz w:val="28"/>
          <w:szCs w:val="28"/>
        </w:rPr>
        <w:t xml:space="preserve">комісія за надання кредиту (разова) - не більше 0,75 % від суми фінансування; </w:t>
      </w:r>
    </w:p>
    <w:p w:rsidR="00227C11" w:rsidRPr="00884455" w:rsidRDefault="00F50937" w:rsidP="00227C11">
      <w:pPr>
        <w:ind w:left="585"/>
        <w:jc w:val="both"/>
        <w:rPr>
          <w:sz w:val="28"/>
          <w:szCs w:val="28"/>
        </w:rPr>
      </w:pPr>
      <w:r w:rsidRPr="00884455">
        <w:rPr>
          <w:sz w:val="28"/>
          <w:szCs w:val="28"/>
        </w:rPr>
        <w:t>˗</w:t>
      </w:r>
      <w:r w:rsidRPr="00884455">
        <w:rPr>
          <w:sz w:val="28"/>
          <w:szCs w:val="28"/>
        </w:rPr>
        <w:tab/>
      </w:r>
      <w:r w:rsidR="002D6338" w:rsidRPr="00884455">
        <w:rPr>
          <w:sz w:val="28"/>
          <w:szCs w:val="28"/>
        </w:rPr>
        <w:t xml:space="preserve"> </w:t>
      </w:r>
      <w:r w:rsidR="00227C11" w:rsidRPr="00884455">
        <w:rPr>
          <w:sz w:val="28"/>
          <w:szCs w:val="28"/>
        </w:rPr>
        <w:t>власний авансовий внесок – від 0% від вартості об’єкту фінансування;</w:t>
      </w:r>
    </w:p>
    <w:p w:rsidR="00F50937" w:rsidRPr="00884455" w:rsidRDefault="00227C11" w:rsidP="00227C11">
      <w:pPr>
        <w:ind w:firstLine="567"/>
        <w:jc w:val="both"/>
        <w:rPr>
          <w:sz w:val="28"/>
          <w:szCs w:val="28"/>
        </w:rPr>
      </w:pPr>
      <w:r w:rsidRPr="00884455">
        <w:rPr>
          <w:sz w:val="28"/>
          <w:szCs w:val="28"/>
        </w:rPr>
        <w:t xml:space="preserve">˗ </w:t>
      </w:r>
      <w:r w:rsidR="00F50937" w:rsidRPr="00884455">
        <w:rPr>
          <w:sz w:val="28"/>
          <w:szCs w:val="28"/>
        </w:rPr>
        <w:t>розміри щомісячних платежів визначаються згідно з умовами кредитного договору.</w:t>
      </w:r>
    </w:p>
    <w:p w:rsidR="00F50937" w:rsidRPr="00884455" w:rsidRDefault="00F50937" w:rsidP="00F50937">
      <w:pPr>
        <w:ind w:firstLine="720"/>
        <w:jc w:val="both"/>
        <w:rPr>
          <w:sz w:val="28"/>
          <w:szCs w:val="28"/>
        </w:rPr>
      </w:pPr>
      <w:r w:rsidRPr="00884455">
        <w:rPr>
          <w:sz w:val="28"/>
          <w:szCs w:val="28"/>
        </w:rPr>
        <w:t xml:space="preserve">2. Надати дозвіл Підприємству на передачу в заставу Банку </w:t>
      </w:r>
      <w:r w:rsidR="00FE1B7D" w:rsidRPr="00884455">
        <w:rPr>
          <w:sz w:val="28"/>
          <w:szCs w:val="28"/>
        </w:rPr>
        <w:t>майна</w:t>
      </w:r>
      <w:r w:rsidRPr="00884455">
        <w:rPr>
          <w:sz w:val="28"/>
          <w:szCs w:val="28"/>
        </w:rPr>
        <w:t>,</w:t>
      </w:r>
      <w:r w:rsidR="00FE1B7D" w:rsidRPr="00884455">
        <w:rPr>
          <w:sz w:val="28"/>
          <w:szCs w:val="28"/>
        </w:rPr>
        <w:t xml:space="preserve"> зазначеного у</w:t>
      </w:r>
      <w:r w:rsidRPr="00884455">
        <w:rPr>
          <w:sz w:val="28"/>
          <w:szCs w:val="28"/>
        </w:rPr>
        <w:t xml:space="preserve"> Додатку</w:t>
      </w:r>
      <w:r w:rsidR="00FE1B7D" w:rsidRPr="00884455">
        <w:rPr>
          <w:sz w:val="28"/>
          <w:szCs w:val="28"/>
        </w:rPr>
        <w:t xml:space="preserve"> 1 та</w:t>
      </w:r>
      <w:r w:rsidRPr="00884455">
        <w:rPr>
          <w:sz w:val="28"/>
          <w:szCs w:val="28"/>
        </w:rPr>
        <w:t xml:space="preserve"> 2, з метою забезпечення виконання зобов’язань Підприємства за кредитним договором.</w:t>
      </w:r>
    </w:p>
    <w:p w:rsidR="00F50937" w:rsidRPr="00884455" w:rsidRDefault="00F50937" w:rsidP="00F50937">
      <w:pPr>
        <w:ind w:firstLine="720"/>
        <w:jc w:val="both"/>
        <w:rPr>
          <w:sz w:val="28"/>
          <w:szCs w:val="28"/>
        </w:rPr>
      </w:pPr>
      <w:r w:rsidRPr="00884455">
        <w:rPr>
          <w:sz w:val="28"/>
          <w:szCs w:val="28"/>
        </w:rPr>
        <w:t>3. Підприємству забезпечити укладення кредитного договору, договорів застави з Банком на умовах, зазначених згідно з пунктом 1 та 2 цього рішення. Перед отриманням кредиту погодити з постійною комісією обласної ради з питань бюджету та Департаментом фінансів обласної державної адміністрації (обласної військової адміністрації) графік погашення кредиту.</w:t>
      </w:r>
    </w:p>
    <w:p w:rsidR="00F50937" w:rsidRPr="00884455" w:rsidRDefault="00F50937" w:rsidP="00F50937">
      <w:pPr>
        <w:ind w:firstLine="720"/>
        <w:jc w:val="both"/>
        <w:rPr>
          <w:sz w:val="28"/>
          <w:szCs w:val="28"/>
        </w:rPr>
      </w:pPr>
      <w:r w:rsidRPr="00884455">
        <w:rPr>
          <w:sz w:val="28"/>
          <w:szCs w:val="28"/>
        </w:rPr>
        <w:t>4. Уповноважити директора Підприємства або особу, що тимчасово виконує його повноваження (у разі відсутності останнього з поважних причин):</w:t>
      </w:r>
    </w:p>
    <w:p w:rsidR="00F50937" w:rsidRPr="00884455" w:rsidRDefault="00F50937" w:rsidP="00F50937">
      <w:pPr>
        <w:ind w:firstLine="720"/>
        <w:jc w:val="both"/>
        <w:rPr>
          <w:sz w:val="28"/>
          <w:szCs w:val="28"/>
        </w:rPr>
      </w:pPr>
      <w:r w:rsidRPr="00884455">
        <w:rPr>
          <w:sz w:val="28"/>
          <w:szCs w:val="28"/>
        </w:rPr>
        <w:t>4.1. Укласти кредитний договір, договори застави з банком на умовах пунктів 1 і</w:t>
      </w:r>
      <w:r w:rsidR="00EA15E7" w:rsidRPr="00884455">
        <w:rPr>
          <w:sz w:val="28"/>
          <w:szCs w:val="28"/>
        </w:rPr>
        <w:t xml:space="preserve"> 2 цього рішення та договір (-</w:t>
      </w:r>
      <w:r w:rsidR="00C61EA1" w:rsidRPr="00884455">
        <w:rPr>
          <w:sz w:val="28"/>
          <w:szCs w:val="28"/>
        </w:rPr>
        <w:t>и) страхування м</w:t>
      </w:r>
      <w:r w:rsidRPr="00884455">
        <w:rPr>
          <w:sz w:val="28"/>
          <w:szCs w:val="28"/>
        </w:rPr>
        <w:t>айна (з можливістю самостійного визначення умов цього/цих договору/договорів).</w:t>
      </w:r>
    </w:p>
    <w:p w:rsidR="00F50937" w:rsidRPr="00884455" w:rsidRDefault="00F50937" w:rsidP="00F50937">
      <w:pPr>
        <w:ind w:firstLine="720"/>
        <w:jc w:val="both"/>
        <w:rPr>
          <w:sz w:val="28"/>
          <w:szCs w:val="28"/>
        </w:rPr>
      </w:pPr>
      <w:r w:rsidRPr="00884455">
        <w:rPr>
          <w:sz w:val="28"/>
          <w:szCs w:val="28"/>
        </w:rPr>
        <w:t>4.2. Виконувати усі дії та вчиняти всі правочини, необхідні для реалізації цього рішення (у тому числі підписувати договори про внесення змін до кредитного договору щодо зміни специфікації предметів договору, зміни до графіків кредитних платежів за попереднім погодженням з постійною комісією обласної ради з питань бюджету та Департаментом фінансів обласної державної адміністрації (обласної військової адміністрації).</w:t>
      </w:r>
    </w:p>
    <w:p w:rsidR="00F50937" w:rsidRPr="00884455" w:rsidRDefault="00F50937" w:rsidP="00F50937">
      <w:pPr>
        <w:ind w:firstLine="720"/>
        <w:jc w:val="both"/>
        <w:rPr>
          <w:sz w:val="28"/>
          <w:szCs w:val="28"/>
        </w:rPr>
      </w:pPr>
      <w:r w:rsidRPr="00884455">
        <w:rPr>
          <w:sz w:val="28"/>
          <w:szCs w:val="28"/>
        </w:rPr>
        <w:t xml:space="preserve">5. </w:t>
      </w:r>
      <w:r w:rsidR="002D6338" w:rsidRPr="00884455">
        <w:rPr>
          <w:sz w:val="28"/>
          <w:szCs w:val="28"/>
        </w:rPr>
        <w:t>Підприємству здійснювати погашення основної суми кредиту та відсотків за рахунок власних коштів та щорічно до завершення дії договору передбачати у фінансовому плані підприємства зобов’язання за кредитом</w:t>
      </w:r>
      <w:r w:rsidRPr="00884455">
        <w:rPr>
          <w:sz w:val="28"/>
          <w:szCs w:val="28"/>
        </w:rPr>
        <w:t>.</w:t>
      </w:r>
    </w:p>
    <w:p w:rsidR="00F50937" w:rsidRPr="00884455" w:rsidRDefault="00F50937" w:rsidP="00F50937">
      <w:pPr>
        <w:ind w:firstLine="720"/>
        <w:jc w:val="both"/>
        <w:rPr>
          <w:sz w:val="28"/>
          <w:szCs w:val="28"/>
        </w:rPr>
      </w:pPr>
      <w:r w:rsidRPr="00884455">
        <w:rPr>
          <w:sz w:val="28"/>
          <w:szCs w:val="28"/>
        </w:rPr>
        <w:t xml:space="preserve">6. </w:t>
      </w:r>
      <w:r w:rsidR="002D6338" w:rsidRPr="00884455">
        <w:rPr>
          <w:sz w:val="28"/>
          <w:szCs w:val="28"/>
        </w:rPr>
        <w:t>Рекомендувати обласній державній адміністрації (обласній військовій адміністрації) щорічно передбачати у обласному бюджеті Чернівецької області в рамках заходів Комплексної програми розвитку малого і середнього підприємництва у Чернівецькій області необхідну суму коштів для відшкодування компенсаційної ставки кредиту та забезпечити її відшкодування у розмірі та у строки, необхідні для повного та своєчасного виконання умов кредитного договору</w:t>
      </w:r>
      <w:r w:rsidRPr="00884455">
        <w:rPr>
          <w:sz w:val="28"/>
          <w:szCs w:val="28"/>
        </w:rPr>
        <w:t>.</w:t>
      </w:r>
    </w:p>
    <w:p w:rsidR="00F50937" w:rsidRPr="00884455" w:rsidRDefault="00C61EA1" w:rsidP="00F50937">
      <w:pPr>
        <w:ind w:firstLine="720"/>
        <w:jc w:val="both"/>
        <w:rPr>
          <w:sz w:val="28"/>
          <w:szCs w:val="28"/>
        </w:rPr>
      </w:pPr>
      <w:r w:rsidRPr="00884455">
        <w:rPr>
          <w:sz w:val="28"/>
          <w:szCs w:val="28"/>
        </w:rPr>
        <w:t>7</w:t>
      </w:r>
      <w:r w:rsidR="00F50937" w:rsidRPr="00884455">
        <w:rPr>
          <w:sz w:val="28"/>
          <w:szCs w:val="28"/>
        </w:rPr>
        <w:t xml:space="preserve">. Контроль за виконанням рішення покласти на першого заступника голови обласної державної адміністрації (першого заступника начальника обласної військової адміністрації) </w:t>
      </w:r>
      <w:proofErr w:type="spellStart"/>
      <w:r w:rsidR="00F50937" w:rsidRPr="00884455">
        <w:rPr>
          <w:sz w:val="28"/>
          <w:szCs w:val="28"/>
        </w:rPr>
        <w:t>Альону</w:t>
      </w:r>
      <w:proofErr w:type="spellEnd"/>
      <w:r w:rsidR="00F50937" w:rsidRPr="00884455">
        <w:rPr>
          <w:sz w:val="28"/>
          <w:szCs w:val="28"/>
        </w:rPr>
        <w:t xml:space="preserve"> АТАМАНЮК, першого заступника голови обласної ради Миколу ГУЙТОРА, Департамент фінансів обласної державної адміністрації (обласної військової адміністрації)</w:t>
      </w:r>
      <w:r w:rsidR="002D6338" w:rsidRPr="00884455">
        <w:rPr>
          <w:sz w:val="28"/>
          <w:szCs w:val="28"/>
        </w:rPr>
        <w:t>, Департамент регіонального розвитку обласної державної адміністрації (обласної військової адміністрації),</w:t>
      </w:r>
      <w:r w:rsidR="00F50937" w:rsidRPr="00884455">
        <w:rPr>
          <w:sz w:val="28"/>
          <w:szCs w:val="28"/>
        </w:rPr>
        <w:t xml:space="preserve"> та постійну комісію обласної ради з питань бюджету </w:t>
      </w:r>
      <w:r w:rsidR="002D6338" w:rsidRPr="00884455">
        <w:rPr>
          <w:sz w:val="28"/>
          <w:szCs w:val="28"/>
        </w:rPr>
        <w:br/>
      </w:r>
      <w:r w:rsidR="00F50937" w:rsidRPr="00884455">
        <w:rPr>
          <w:sz w:val="28"/>
          <w:szCs w:val="28"/>
        </w:rPr>
        <w:t>(Іван ШЕВЧУК).</w:t>
      </w:r>
    </w:p>
    <w:p w:rsidR="00F50937" w:rsidRPr="00884455" w:rsidRDefault="00F50937" w:rsidP="00F50937">
      <w:pPr>
        <w:tabs>
          <w:tab w:val="left" w:pos="7371"/>
        </w:tabs>
        <w:jc w:val="both"/>
        <w:rPr>
          <w:b/>
          <w:sz w:val="28"/>
          <w:szCs w:val="28"/>
        </w:rPr>
      </w:pPr>
    </w:p>
    <w:p w:rsidR="002D6338" w:rsidRPr="00884455" w:rsidRDefault="002D6338" w:rsidP="00F50937">
      <w:pPr>
        <w:tabs>
          <w:tab w:val="left" w:pos="7371"/>
        </w:tabs>
        <w:jc w:val="both"/>
        <w:rPr>
          <w:b/>
          <w:sz w:val="28"/>
          <w:szCs w:val="28"/>
        </w:rPr>
      </w:pPr>
    </w:p>
    <w:p w:rsidR="002D6338" w:rsidRPr="00884455" w:rsidRDefault="002D6338" w:rsidP="00F50937">
      <w:pPr>
        <w:tabs>
          <w:tab w:val="left" w:pos="7371"/>
        </w:tabs>
        <w:jc w:val="both"/>
        <w:rPr>
          <w:b/>
          <w:sz w:val="28"/>
          <w:szCs w:val="28"/>
        </w:rPr>
      </w:pPr>
    </w:p>
    <w:p w:rsidR="004845B0" w:rsidRPr="00884455" w:rsidRDefault="00F50937" w:rsidP="002D6338">
      <w:pPr>
        <w:tabs>
          <w:tab w:val="left" w:pos="7371"/>
        </w:tabs>
        <w:jc w:val="both"/>
      </w:pPr>
      <w:r w:rsidRPr="00884455">
        <w:rPr>
          <w:b/>
          <w:sz w:val="28"/>
          <w:szCs w:val="28"/>
        </w:rPr>
        <w:t>Голова обласної ради</w:t>
      </w:r>
      <w:r w:rsidR="002D6338" w:rsidRPr="00884455">
        <w:rPr>
          <w:b/>
          <w:sz w:val="28"/>
          <w:szCs w:val="28"/>
        </w:rPr>
        <w:tab/>
      </w:r>
      <w:r w:rsidRPr="00884455">
        <w:rPr>
          <w:b/>
          <w:sz w:val="28"/>
          <w:szCs w:val="28"/>
        </w:rPr>
        <w:t>Олексій БОЙКО</w:t>
      </w:r>
    </w:p>
    <w:p w:rsidR="00993BDE" w:rsidRPr="00884455" w:rsidRDefault="00993BDE" w:rsidP="00993BDE">
      <w:pPr>
        <w:ind w:left="5280"/>
        <w:jc w:val="both"/>
        <w:rPr>
          <w:color w:val="000000"/>
          <w:sz w:val="28"/>
          <w:szCs w:val="28"/>
        </w:rPr>
      </w:pPr>
      <w:r w:rsidRPr="00884455">
        <w:rPr>
          <w:b/>
          <w:sz w:val="28"/>
          <w:szCs w:val="28"/>
        </w:rPr>
        <w:br w:type="page"/>
      </w:r>
      <w:r w:rsidRPr="00884455">
        <w:rPr>
          <w:color w:val="000000"/>
          <w:sz w:val="28"/>
          <w:szCs w:val="28"/>
        </w:rPr>
        <w:lastRenderedPageBreak/>
        <w:t>Додаток 1</w:t>
      </w:r>
    </w:p>
    <w:p w:rsidR="00993BDE" w:rsidRPr="00884455" w:rsidRDefault="00993BDE" w:rsidP="00993BDE">
      <w:pPr>
        <w:ind w:left="5280"/>
        <w:jc w:val="both"/>
        <w:rPr>
          <w:color w:val="000000"/>
          <w:sz w:val="28"/>
          <w:szCs w:val="28"/>
        </w:rPr>
      </w:pPr>
      <w:r w:rsidRPr="00884455">
        <w:rPr>
          <w:color w:val="000000"/>
          <w:sz w:val="28"/>
          <w:szCs w:val="28"/>
        </w:rPr>
        <w:t xml:space="preserve">до рішення </w:t>
      </w:r>
      <w:r w:rsidR="002D6338" w:rsidRPr="00884455">
        <w:rPr>
          <w:color w:val="000000"/>
          <w:sz w:val="28"/>
          <w:szCs w:val="28"/>
        </w:rPr>
        <w:t>17-ї</w:t>
      </w:r>
      <w:r w:rsidRPr="00884455">
        <w:rPr>
          <w:color w:val="000000"/>
          <w:sz w:val="28"/>
          <w:szCs w:val="28"/>
        </w:rPr>
        <w:t xml:space="preserve"> сесії Чернівецької обласної ради VІІІ скликання </w:t>
      </w:r>
    </w:p>
    <w:p w:rsidR="00993BDE" w:rsidRPr="00884455" w:rsidRDefault="00993BDE" w:rsidP="00993BDE">
      <w:pPr>
        <w:ind w:left="5280"/>
        <w:jc w:val="both"/>
        <w:rPr>
          <w:color w:val="000000"/>
          <w:sz w:val="28"/>
          <w:szCs w:val="28"/>
        </w:rPr>
      </w:pPr>
      <w:r w:rsidRPr="00884455">
        <w:rPr>
          <w:color w:val="000000"/>
          <w:sz w:val="28"/>
          <w:szCs w:val="28"/>
        </w:rPr>
        <w:t>від</w:t>
      </w:r>
      <w:r w:rsidR="002D6338" w:rsidRPr="00884455">
        <w:rPr>
          <w:color w:val="000000"/>
          <w:sz w:val="28"/>
          <w:szCs w:val="28"/>
        </w:rPr>
        <w:t xml:space="preserve"> 20.09.</w:t>
      </w:r>
      <w:r w:rsidRPr="00884455">
        <w:rPr>
          <w:color w:val="000000"/>
          <w:sz w:val="28"/>
          <w:szCs w:val="28"/>
        </w:rPr>
        <w:t xml:space="preserve">2024 року № </w:t>
      </w:r>
      <w:r w:rsidR="002D6338" w:rsidRPr="00884455">
        <w:rPr>
          <w:color w:val="000000"/>
          <w:sz w:val="28"/>
          <w:szCs w:val="28"/>
        </w:rPr>
        <w:t>25-17/24</w:t>
      </w:r>
    </w:p>
    <w:p w:rsidR="00227C11" w:rsidRPr="00884455" w:rsidRDefault="00227C11" w:rsidP="00993BDE">
      <w:pPr>
        <w:tabs>
          <w:tab w:val="left" w:pos="4095"/>
        </w:tabs>
        <w:rPr>
          <w:b/>
          <w:color w:val="000000"/>
          <w:sz w:val="28"/>
          <w:szCs w:val="28"/>
        </w:rPr>
      </w:pPr>
    </w:p>
    <w:p w:rsidR="00227C11" w:rsidRPr="00884455" w:rsidRDefault="00227C11" w:rsidP="00993BDE">
      <w:pPr>
        <w:rPr>
          <w:sz w:val="28"/>
          <w:szCs w:val="28"/>
        </w:rPr>
      </w:pPr>
    </w:p>
    <w:p w:rsidR="00884455" w:rsidRPr="00884455" w:rsidRDefault="00884455" w:rsidP="00884455">
      <w:pPr>
        <w:pStyle w:val="a5"/>
        <w:jc w:val="center"/>
        <w:rPr>
          <w:rFonts w:ascii="Times New Roman" w:hAnsi="Times New Roman"/>
          <w:b/>
          <w:color w:val="000000"/>
          <w:sz w:val="28"/>
          <w:szCs w:val="28"/>
          <w:lang w:val="uk-UA"/>
        </w:rPr>
      </w:pPr>
      <w:r w:rsidRPr="00884455">
        <w:rPr>
          <w:rFonts w:ascii="Times New Roman" w:hAnsi="Times New Roman"/>
          <w:b/>
          <w:bCs/>
          <w:color w:val="000000"/>
          <w:sz w:val="28"/>
          <w:szCs w:val="28"/>
          <w:lang w:val="uk-UA"/>
        </w:rPr>
        <w:t xml:space="preserve">Перелік потреби медичного обладнання, необхідної для закупівлі </w:t>
      </w:r>
      <w:r w:rsidRPr="00884455">
        <w:rPr>
          <w:rFonts w:ascii="Times New Roman" w:hAnsi="Times New Roman"/>
          <w:b/>
          <w:color w:val="000000"/>
          <w:sz w:val="28"/>
          <w:szCs w:val="28"/>
          <w:lang w:val="uk-UA"/>
        </w:rPr>
        <w:t>обласному комунальному некомерційному підприємству</w:t>
      </w:r>
    </w:p>
    <w:p w:rsidR="00993BDE" w:rsidRPr="00884455" w:rsidRDefault="00884455" w:rsidP="00884455">
      <w:pPr>
        <w:tabs>
          <w:tab w:val="left" w:pos="7371"/>
        </w:tabs>
        <w:jc w:val="center"/>
        <w:rPr>
          <w:b/>
          <w:sz w:val="28"/>
          <w:szCs w:val="28"/>
        </w:rPr>
      </w:pPr>
      <w:r>
        <w:rPr>
          <w:b/>
          <w:bCs/>
          <w:color w:val="000000"/>
          <w:sz w:val="28"/>
          <w:szCs w:val="28"/>
        </w:rPr>
        <w:t>«</w:t>
      </w:r>
      <w:r w:rsidRPr="00884455">
        <w:rPr>
          <w:b/>
          <w:bCs/>
          <w:color w:val="000000"/>
          <w:sz w:val="28"/>
          <w:szCs w:val="28"/>
        </w:rPr>
        <w:t>Чернівецька обласна дитяча клінічна лікарня</w:t>
      </w:r>
      <w:r>
        <w:rPr>
          <w:b/>
          <w:bCs/>
          <w:color w:val="000000"/>
          <w:sz w:val="28"/>
          <w:szCs w:val="28"/>
        </w:rPr>
        <w:t>»</w:t>
      </w:r>
    </w:p>
    <w:p w:rsidR="00993BDE" w:rsidRPr="00884455" w:rsidRDefault="00993BDE" w:rsidP="00993BDE">
      <w:pPr>
        <w:tabs>
          <w:tab w:val="left" w:pos="7371"/>
        </w:tabs>
        <w:jc w:val="both"/>
        <w:rPr>
          <w:b/>
          <w:sz w:val="28"/>
          <w:szCs w:val="28"/>
        </w:rPr>
      </w:pPr>
    </w:p>
    <w:tbl>
      <w:tblPr>
        <w:tblStyle w:val="a8"/>
        <w:tblW w:w="0" w:type="auto"/>
        <w:tblLook w:val="04A0"/>
      </w:tblPr>
      <w:tblGrid>
        <w:gridCol w:w="846"/>
        <w:gridCol w:w="4791"/>
        <w:gridCol w:w="1275"/>
        <w:gridCol w:w="1299"/>
        <w:gridCol w:w="1381"/>
      </w:tblGrid>
      <w:tr w:rsidR="00884455" w:rsidTr="00884455">
        <w:tc>
          <w:tcPr>
            <w:tcW w:w="846" w:type="dxa"/>
            <w:vAlign w:val="center"/>
          </w:tcPr>
          <w:p w:rsidR="00884455" w:rsidRPr="00D62711" w:rsidRDefault="00884455" w:rsidP="00220ECB">
            <w:pPr>
              <w:tabs>
                <w:tab w:val="left" w:pos="0"/>
              </w:tabs>
              <w:jc w:val="both"/>
              <w:rPr>
                <w:b/>
                <w:sz w:val="24"/>
                <w:szCs w:val="24"/>
              </w:rPr>
            </w:pPr>
            <w:r w:rsidRPr="00D62711">
              <w:rPr>
                <w:b/>
                <w:color w:val="000000"/>
                <w:sz w:val="24"/>
                <w:szCs w:val="24"/>
              </w:rPr>
              <w:t>№ п/п</w:t>
            </w:r>
          </w:p>
        </w:tc>
        <w:tc>
          <w:tcPr>
            <w:tcW w:w="4791" w:type="dxa"/>
            <w:vAlign w:val="center"/>
          </w:tcPr>
          <w:p w:rsidR="00884455" w:rsidRPr="00D62711" w:rsidRDefault="00884455" w:rsidP="00220ECB">
            <w:pPr>
              <w:tabs>
                <w:tab w:val="left" w:pos="0"/>
              </w:tabs>
              <w:jc w:val="both"/>
              <w:rPr>
                <w:b/>
                <w:sz w:val="24"/>
                <w:szCs w:val="24"/>
              </w:rPr>
            </w:pPr>
            <w:r w:rsidRPr="00D62711">
              <w:rPr>
                <w:b/>
                <w:color w:val="000000"/>
                <w:sz w:val="24"/>
                <w:szCs w:val="24"/>
              </w:rPr>
              <w:t>Найменування обладнання</w:t>
            </w:r>
          </w:p>
        </w:tc>
        <w:tc>
          <w:tcPr>
            <w:tcW w:w="1275" w:type="dxa"/>
            <w:vAlign w:val="center"/>
          </w:tcPr>
          <w:p w:rsidR="00884455" w:rsidRPr="00D62711" w:rsidRDefault="00884455" w:rsidP="00220ECB">
            <w:pPr>
              <w:tabs>
                <w:tab w:val="left" w:pos="0"/>
              </w:tabs>
              <w:jc w:val="both"/>
              <w:rPr>
                <w:b/>
                <w:sz w:val="24"/>
                <w:szCs w:val="24"/>
              </w:rPr>
            </w:pPr>
            <w:r w:rsidRPr="00D62711">
              <w:rPr>
                <w:b/>
                <w:color w:val="000000"/>
                <w:sz w:val="24"/>
                <w:szCs w:val="24"/>
              </w:rPr>
              <w:t>Кількість</w:t>
            </w:r>
          </w:p>
          <w:p w:rsidR="00884455" w:rsidRPr="00D62711" w:rsidRDefault="00884455" w:rsidP="00220ECB">
            <w:pPr>
              <w:tabs>
                <w:tab w:val="left" w:pos="0"/>
              </w:tabs>
              <w:jc w:val="both"/>
              <w:rPr>
                <w:b/>
                <w:sz w:val="24"/>
                <w:szCs w:val="24"/>
              </w:rPr>
            </w:pPr>
            <w:r w:rsidRPr="00D62711">
              <w:rPr>
                <w:b/>
                <w:color w:val="000000"/>
                <w:sz w:val="24"/>
                <w:szCs w:val="24"/>
              </w:rPr>
              <w:t>(шт.)</w:t>
            </w:r>
          </w:p>
        </w:tc>
        <w:tc>
          <w:tcPr>
            <w:tcW w:w="1299" w:type="dxa"/>
            <w:vAlign w:val="center"/>
          </w:tcPr>
          <w:p w:rsidR="00884455" w:rsidRPr="00D62711" w:rsidRDefault="00884455" w:rsidP="00220ECB">
            <w:pPr>
              <w:tabs>
                <w:tab w:val="left" w:pos="0"/>
              </w:tabs>
              <w:rPr>
                <w:b/>
                <w:sz w:val="24"/>
                <w:szCs w:val="24"/>
              </w:rPr>
            </w:pPr>
            <w:r w:rsidRPr="00D62711">
              <w:rPr>
                <w:b/>
                <w:color w:val="000000"/>
                <w:sz w:val="24"/>
                <w:szCs w:val="24"/>
              </w:rPr>
              <w:t>Ціна за одиницю (</w:t>
            </w:r>
            <w:proofErr w:type="spellStart"/>
            <w:r w:rsidRPr="00D62711">
              <w:rPr>
                <w:b/>
                <w:color w:val="000000"/>
                <w:sz w:val="24"/>
                <w:szCs w:val="24"/>
              </w:rPr>
              <w:t>тис.грн</w:t>
            </w:r>
            <w:proofErr w:type="spellEnd"/>
            <w:r w:rsidRPr="00D62711">
              <w:rPr>
                <w:b/>
                <w:color w:val="000000"/>
                <w:sz w:val="24"/>
                <w:szCs w:val="24"/>
              </w:rPr>
              <w:t>.)</w:t>
            </w:r>
          </w:p>
        </w:tc>
        <w:tc>
          <w:tcPr>
            <w:tcW w:w="1381" w:type="dxa"/>
            <w:vAlign w:val="center"/>
          </w:tcPr>
          <w:p w:rsidR="00884455" w:rsidRPr="00D62711" w:rsidRDefault="00884455" w:rsidP="00220ECB">
            <w:pPr>
              <w:tabs>
                <w:tab w:val="left" w:pos="0"/>
              </w:tabs>
              <w:jc w:val="both"/>
              <w:rPr>
                <w:b/>
                <w:sz w:val="24"/>
                <w:szCs w:val="24"/>
              </w:rPr>
            </w:pPr>
            <w:r w:rsidRPr="00D62711">
              <w:rPr>
                <w:b/>
                <w:color w:val="000000"/>
                <w:sz w:val="24"/>
                <w:szCs w:val="24"/>
              </w:rPr>
              <w:t>Загальна вартість (</w:t>
            </w:r>
            <w:proofErr w:type="spellStart"/>
            <w:r w:rsidRPr="00D62711">
              <w:rPr>
                <w:b/>
                <w:color w:val="000000"/>
                <w:sz w:val="24"/>
                <w:szCs w:val="24"/>
              </w:rPr>
              <w:t>тис.грн</w:t>
            </w:r>
            <w:proofErr w:type="spellEnd"/>
            <w:r w:rsidRPr="00D62711">
              <w:rPr>
                <w:b/>
                <w:color w:val="000000"/>
                <w:sz w:val="24"/>
                <w:szCs w:val="24"/>
              </w:rPr>
              <w:t>.)</w:t>
            </w:r>
          </w:p>
        </w:tc>
      </w:tr>
      <w:tr w:rsidR="00884455" w:rsidTr="00884455">
        <w:tc>
          <w:tcPr>
            <w:tcW w:w="846" w:type="dxa"/>
          </w:tcPr>
          <w:p w:rsidR="00884455" w:rsidRDefault="00884455" w:rsidP="00220ECB">
            <w:pPr>
              <w:jc w:val="center"/>
              <w:rPr>
                <w:rFonts w:ascii="Calibri" w:hAnsi="Calibri" w:cs="Calibri"/>
                <w:color w:val="000000"/>
                <w:sz w:val="22"/>
                <w:szCs w:val="22"/>
              </w:rPr>
            </w:pPr>
            <w:r>
              <w:rPr>
                <w:rFonts w:ascii="Calibri" w:hAnsi="Calibri" w:cs="Calibri"/>
                <w:color w:val="000000"/>
                <w:sz w:val="22"/>
                <w:szCs w:val="22"/>
              </w:rPr>
              <w:t>1</w:t>
            </w:r>
          </w:p>
        </w:tc>
        <w:tc>
          <w:tcPr>
            <w:tcW w:w="4791" w:type="dxa"/>
            <w:vAlign w:val="center"/>
          </w:tcPr>
          <w:p w:rsidR="00884455" w:rsidRPr="00884455" w:rsidRDefault="00884455" w:rsidP="00220ECB">
            <w:pPr>
              <w:rPr>
                <w:rFonts w:ascii="Calibri" w:hAnsi="Calibri" w:cs="Calibri"/>
                <w:color w:val="000000"/>
                <w:sz w:val="22"/>
                <w:szCs w:val="22"/>
              </w:rPr>
            </w:pPr>
            <w:proofErr w:type="spellStart"/>
            <w:r w:rsidRPr="00884455">
              <w:rPr>
                <w:color w:val="000000"/>
                <w:sz w:val="28"/>
                <w:szCs w:val="28"/>
              </w:rPr>
              <w:t>Неонатальний</w:t>
            </w:r>
            <w:proofErr w:type="spellEnd"/>
            <w:r w:rsidRPr="00884455">
              <w:rPr>
                <w:color w:val="000000"/>
                <w:sz w:val="28"/>
                <w:szCs w:val="28"/>
              </w:rPr>
              <w:t xml:space="preserve"> </w:t>
            </w:r>
            <w:proofErr w:type="spellStart"/>
            <w:r w:rsidRPr="00884455">
              <w:rPr>
                <w:color w:val="000000"/>
                <w:sz w:val="28"/>
                <w:szCs w:val="28"/>
              </w:rPr>
              <w:t>приліжковий</w:t>
            </w:r>
            <w:proofErr w:type="spellEnd"/>
            <w:r w:rsidRPr="00884455">
              <w:rPr>
                <w:color w:val="000000"/>
                <w:sz w:val="28"/>
                <w:szCs w:val="28"/>
              </w:rPr>
              <w:t xml:space="preserve"> модульний монітор пацієнта </w:t>
            </w:r>
            <w:r>
              <w:rPr>
                <w:color w:val="000000"/>
                <w:sz w:val="28"/>
                <w:szCs w:val="28"/>
              </w:rPr>
              <w:br/>
            </w:r>
            <w:r w:rsidRPr="00884455">
              <w:rPr>
                <w:color w:val="000000"/>
                <w:sz w:val="28"/>
                <w:szCs w:val="28"/>
              </w:rPr>
              <w:t xml:space="preserve">CSM-1502 з функцією </w:t>
            </w:r>
            <w:proofErr w:type="spellStart"/>
            <w:r w:rsidRPr="00884455">
              <w:rPr>
                <w:color w:val="000000"/>
                <w:sz w:val="28"/>
                <w:szCs w:val="28"/>
              </w:rPr>
              <w:t>аЕЕГ</w:t>
            </w:r>
            <w:proofErr w:type="spellEnd"/>
          </w:p>
        </w:tc>
        <w:tc>
          <w:tcPr>
            <w:tcW w:w="1275" w:type="dxa"/>
            <w:vAlign w:val="center"/>
          </w:tcPr>
          <w:p w:rsidR="00884455" w:rsidRPr="00884455" w:rsidRDefault="00884455" w:rsidP="00884455">
            <w:pPr>
              <w:jc w:val="center"/>
              <w:rPr>
                <w:rFonts w:ascii="Calibri" w:hAnsi="Calibri" w:cs="Calibri"/>
                <w:color w:val="000000"/>
                <w:sz w:val="22"/>
                <w:szCs w:val="22"/>
              </w:rPr>
            </w:pPr>
            <w:r w:rsidRPr="00884455">
              <w:rPr>
                <w:color w:val="000000"/>
                <w:sz w:val="28"/>
                <w:szCs w:val="28"/>
              </w:rPr>
              <w:t>шт.</w:t>
            </w:r>
          </w:p>
        </w:tc>
        <w:tc>
          <w:tcPr>
            <w:tcW w:w="1299" w:type="dxa"/>
            <w:vAlign w:val="center"/>
          </w:tcPr>
          <w:p w:rsidR="00884455" w:rsidRPr="00884455" w:rsidRDefault="00884455" w:rsidP="00884455">
            <w:pPr>
              <w:jc w:val="center"/>
              <w:rPr>
                <w:rFonts w:ascii="Calibri" w:hAnsi="Calibri" w:cs="Calibri"/>
                <w:color w:val="000000"/>
                <w:sz w:val="22"/>
                <w:szCs w:val="22"/>
              </w:rPr>
            </w:pPr>
            <w:r w:rsidRPr="00884455">
              <w:rPr>
                <w:color w:val="000000"/>
                <w:sz w:val="28"/>
                <w:szCs w:val="28"/>
              </w:rPr>
              <w:t>1</w:t>
            </w:r>
          </w:p>
        </w:tc>
        <w:tc>
          <w:tcPr>
            <w:tcW w:w="1381" w:type="dxa"/>
            <w:vAlign w:val="center"/>
          </w:tcPr>
          <w:p w:rsidR="00884455" w:rsidRPr="00884455" w:rsidRDefault="00884455" w:rsidP="00884455">
            <w:pPr>
              <w:jc w:val="center"/>
              <w:rPr>
                <w:rFonts w:ascii="Calibri" w:hAnsi="Calibri" w:cs="Calibri"/>
                <w:color w:val="000000"/>
                <w:sz w:val="22"/>
                <w:szCs w:val="22"/>
              </w:rPr>
            </w:pPr>
            <w:r w:rsidRPr="00884455">
              <w:rPr>
                <w:color w:val="000000"/>
                <w:sz w:val="28"/>
                <w:szCs w:val="28"/>
              </w:rPr>
              <w:t>1860,7</w:t>
            </w:r>
          </w:p>
        </w:tc>
      </w:tr>
      <w:tr w:rsidR="00884455" w:rsidTr="00884455">
        <w:tc>
          <w:tcPr>
            <w:tcW w:w="846" w:type="dxa"/>
          </w:tcPr>
          <w:p w:rsidR="00884455" w:rsidRDefault="00884455" w:rsidP="00220ECB">
            <w:pPr>
              <w:jc w:val="center"/>
              <w:rPr>
                <w:rFonts w:ascii="Calibri" w:hAnsi="Calibri" w:cs="Calibri"/>
                <w:color w:val="000000"/>
                <w:sz w:val="22"/>
                <w:szCs w:val="22"/>
              </w:rPr>
            </w:pPr>
            <w:r>
              <w:rPr>
                <w:rFonts w:ascii="Calibri" w:hAnsi="Calibri" w:cs="Calibri"/>
                <w:color w:val="000000"/>
                <w:sz w:val="22"/>
                <w:szCs w:val="22"/>
              </w:rPr>
              <w:t>2</w:t>
            </w:r>
          </w:p>
        </w:tc>
        <w:tc>
          <w:tcPr>
            <w:tcW w:w="4791" w:type="dxa"/>
            <w:vAlign w:val="center"/>
          </w:tcPr>
          <w:p w:rsidR="00884455" w:rsidRPr="00884455" w:rsidRDefault="00884455" w:rsidP="00220ECB">
            <w:pPr>
              <w:rPr>
                <w:rFonts w:ascii="Calibri" w:hAnsi="Calibri" w:cs="Calibri"/>
                <w:color w:val="000000"/>
                <w:sz w:val="22"/>
                <w:szCs w:val="22"/>
              </w:rPr>
            </w:pPr>
            <w:proofErr w:type="spellStart"/>
            <w:r w:rsidRPr="00884455">
              <w:rPr>
                <w:color w:val="000000"/>
                <w:sz w:val="28"/>
                <w:szCs w:val="28"/>
              </w:rPr>
              <w:t>Електронейроміограф</w:t>
            </w:r>
            <w:proofErr w:type="spellEnd"/>
            <w:r w:rsidRPr="00884455">
              <w:rPr>
                <w:color w:val="000000"/>
                <w:sz w:val="28"/>
                <w:szCs w:val="28"/>
              </w:rPr>
              <w:t xml:space="preserve"> MEB-2300K</w:t>
            </w:r>
          </w:p>
        </w:tc>
        <w:tc>
          <w:tcPr>
            <w:tcW w:w="1275" w:type="dxa"/>
            <w:vAlign w:val="center"/>
          </w:tcPr>
          <w:p w:rsidR="00884455" w:rsidRPr="00884455" w:rsidRDefault="00884455" w:rsidP="00884455">
            <w:pPr>
              <w:jc w:val="center"/>
              <w:rPr>
                <w:rFonts w:ascii="Calibri" w:hAnsi="Calibri" w:cs="Calibri"/>
                <w:color w:val="000000"/>
                <w:sz w:val="22"/>
                <w:szCs w:val="22"/>
              </w:rPr>
            </w:pPr>
            <w:r w:rsidRPr="00884455">
              <w:rPr>
                <w:color w:val="000000"/>
                <w:sz w:val="28"/>
                <w:szCs w:val="28"/>
              </w:rPr>
              <w:t>шт.</w:t>
            </w:r>
          </w:p>
        </w:tc>
        <w:tc>
          <w:tcPr>
            <w:tcW w:w="1299" w:type="dxa"/>
            <w:vAlign w:val="center"/>
          </w:tcPr>
          <w:p w:rsidR="00884455" w:rsidRPr="00884455" w:rsidRDefault="00884455" w:rsidP="00884455">
            <w:pPr>
              <w:jc w:val="center"/>
              <w:rPr>
                <w:rFonts w:ascii="Calibri" w:hAnsi="Calibri" w:cs="Calibri"/>
                <w:color w:val="000000"/>
                <w:sz w:val="22"/>
                <w:szCs w:val="22"/>
              </w:rPr>
            </w:pPr>
            <w:r w:rsidRPr="00884455">
              <w:rPr>
                <w:color w:val="000000"/>
                <w:sz w:val="28"/>
                <w:szCs w:val="28"/>
              </w:rPr>
              <w:t>1</w:t>
            </w:r>
          </w:p>
        </w:tc>
        <w:tc>
          <w:tcPr>
            <w:tcW w:w="1381" w:type="dxa"/>
            <w:vAlign w:val="center"/>
          </w:tcPr>
          <w:p w:rsidR="00884455" w:rsidRPr="00884455" w:rsidRDefault="00884455" w:rsidP="00884455">
            <w:pPr>
              <w:jc w:val="center"/>
              <w:rPr>
                <w:rFonts w:ascii="Calibri" w:hAnsi="Calibri" w:cs="Calibri"/>
                <w:color w:val="000000"/>
                <w:sz w:val="22"/>
                <w:szCs w:val="22"/>
              </w:rPr>
            </w:pPr>
            <w:r w:rsidRPr="00884455">
              <w:rPr>
                <w:color w:val="000000"/>
                <w:sz w:val="28"/>
                <w:szCs w:val="28"/>
              </w:rPr>
              <w:t>2457,0</w:t>
            </w:r>
          </w:p>
        </w:tc>
      </w:tr>
      <w:tr w:rsidR="00884455" w:rsidTr="00884455">
        <w:tc>
          <w:tcPr>
            <w:tcW w:w="846" w:type="dxa"/>
          </w:tcPr>
          <w:p w:rsidR="00884455" w:rsidRDefault="00884455" w:rsidP="00220ECB">
            <w:pPr>
              <w:jc w:val="center"/>
              <w:rPr>
                <w:rFonts w:ascii="Calibri" w:hAnsi="Calibri" w:cs="Calibri"/>
                <w:color w:val="000000"/>
                <w:sz w:val="22"/>
                <w:szCs w:val="22"/>
              </w:rPr>
            </w:pPr>
            <w:r>
              <w:rPr>
                <w:rFonts w:ascii="Calibri" w:hAnsi="Calibri" w:cs="Calibri"/>
                <w:color w:val="000000"/>
                <w:sz w:val="22"/>
                <w:szCs w:val="22"/>
              </w:rPr>
              <w:t>3</w:t>
            </w:r>
          </w:p>
        </w:tc>
        <w:tc>
          <w:tcPr>
            <w:tcW w:w="4791" w:type="dxa"/>
            <w:vAlign w:val="center"/>
          </w:tcPr>
          <w:p w:rsidR="00884455" w:rsidRPr="00884455" w:rsidRDefault="00884455" w:rsidP="00220ECB">
            <w:pPr>
              <w:rPr>
                <w:rFonts w:ascii="Calibri" w:hAnsi="Calibri" w:cs="Calibri"/>
                <w:color w:val="000000"/>
                <w:sz w:val="22"/>
                <w:szCs w:val="22"/>
              </w:rPr>
            </w:pPr>
            <w:r w:rsidRPr="00884455">
              <w:rPr>
                <w:color w:val="000000"/>
                <w:sz w:val="28"/>
                <w:szCs w:val="28"/>
              </w:rPr>
              <w:t xml:space="preserve">Електроенцефалограф ЕЕG-1200 </w:t>
            </w:r>
          </w:p>
        </w:tc>
        <w:tc>
          <w:tcPr>
            <w:tcW w:w="1275" w:type="dxa"/>
            <w:vAlign w:val="center"/>
          </w:tcPr>
          <w:p w:rsidR="00884455" w:rsidRPr="00884455" w:rsidRDefault="00884455" w:rsidP="00884455">
            <w:pPr>
              <w:jc w:val="center"/>
              <w:rPr>
                <w:rFonts w:ascii="Calibri" w:hAnsi="Calibri" w:cs="Calibri"/>
                <w:color w:val="000000"/>
                <w:sz w:val="22"/>
                <w:szCs w:val="22"/>
              </w:rPr>
            </w:pPr>
            <w:r w:rsidRPr="00884455">
              <w:rPr>
                <w:color w:val="000000"/>
                <w:sz w:val="28"/>
                <w:szCs w:val="28"/>
              </w:rPr>
              <w:t>шт.</w:t>
            </w:r>
          </w:p>
        </w:tc>
        <w:tc>
          <w:tcPr>
            <w:tcW w:w="1299" w:type="dxa"/>
            <w:vAlign w:val="center"/>
          </w:tcPr>
          <w:p w:rsidR="00884455" w:rsidRPr="00884455" w:rsidRDefault="00884455" w:rsidP="00884455">
            <w:pPr>
              <w:jc w:val="center"/>
              <w:rPr>
                <w:rFonts w:ascii="Calibri" w:hAnsi="Calibri" w:cs="Calibri"/>
                <w:color w:val="000000"/>
                <w:sz w:val="22"/>
                <w:szCs w:val="22"/>
              </w:rPr>
            </w:pPr>
            <w:r w:rsidRPr="00884455">
              <w:rPr>
                <w:color w:val="000000"/>
                <w:sz w:val="28"/>
                <w:szCs w:val="28"/>
              </w:rPr>
              <w:t>1</w:t>
            </w:r>
          </w:p>
        </w:tc>
        <w:tc>
          <w:tcPr>
            <w:tcW w:w="1381" w:type="dxa"/>
            <w:vAlign w:val="center"/>
          </w:tcPr>
          <w:p w:rsidR="00884455" w:rsidRPr="00884455" w:rsidRDefault="00884455" w:rsidP="00884455">
            <w:pPr>
              <w:jc w:val="center"/>
              <w:rPr>
                <w:rFonts w:ascii="Calibri" w:hAnsi="Calibri" w:cs="Calibri"/>
                <w:color w:val="000000"/>
                <w:sz w:val="22"/>
                <w:szCs w:val="22"/>
              </w:rPr>
            </w:pPr>
            <w:r w:rsidRPr="00884455">
              <w:rPr>
                <w:color w:val="000000"/>
                <w:sz w:val="28"/>
                <w:szCs w:val="28"/>
              </w:rPr>
              <w:t>2507,0</w:t>
            </w:r>
          </w:p>
        </w:tc>
      </w:tr>
      <w:tr w:rsidR="00884455" w:rsidTr="00884455">
        <w:tc>
          <w:tcPr>
            <w:tcW w:w="846" w:type="dxa"/>
          </w:tcPr>
          <w:p w:rsidR="00884455" w:rsidRDefault="00884455" w:rsidP="00220ECB">
            <w:pPr>
              <w:jc w:val="center"/>
              <w:rPr>
                <w:rFonts w:ascii="Calibri" w:hAnsi="Calibri" w:cs="Calibri"/>
                <w:color w:val="000000"/>
                <w:sz w:val="22"/>
                <w:szCs w:val="22"/>
              </w:rPr>
            </w:pPr>
          </w:p>
        </w:tc>
        <w:tc>
          <w:tcPr>
            <w:tcW w:w="4791" w:type="dxa"/>
          </w:tcPr>
          <w:p w:rsidR="00884455" w:rsidRDefault="00884455" w:rsidP="00884455">
            <w:pPr>
              <w:rPr>
                <w:rFonts w:ascii="Calibri" w:hAnsi="Calibri" w:cs="Calibri"/>
                <w:color w:val="000000"/>
                <w:sz w:val="22"/>
                <w:szCs w:val="22"/>
              </w:rPr>
            </w:pPr>
            <w:r w:rsidRPr="00884455">
              <w:rPr>
                <w:b/>
                <w:bCs/>
                <w:color w:val="000000"/>
                <w:sz w:val="28"/>
                <w:szCs w:val="28"/>
              </w:rPr>
              <w:t>Разом:</w:t>
            </w:r>
          </w:p>
        </w:tc>
        <w:tc>
          <w:tcPr>
            <w:tcW w:w="1275" w:type="dxa"/>
          </w:tcPr>
          <w:p w:rsidR="00884455" w:rsidRDefault="00884455" w:rsidP="00220ECB">
            <w:pPr>
              <w:jc w:val="center"/>
              <w:rPr>
                <w:rFonts w:ascii="Calibri" w:hAnsi="Calibri" w:cs="Calibri"/>
                <w:color w:val="000000"/>
                <w:sz w:val="22"/>
                <w:szCs w:val="22"/>
              </w:rPr>
            </w:pPr>
          </w:p>
        </w:tc>
        <w:tc>
          <w:tcPr>
            <w:tcW w:w="1299" w:type="dxa"/>
            <w:vAlign w:val="bottom"/>
          </w:tcPr>
          <w:p w:rsidR="00884455" w:rsidRPr="00884455" w:rsidRDefault="00884455" w:rsidP="00220ECB">
            <w:pPr>
              <w:jc w:val="center"/>
              <w:rPr>
                <w:b/>
                <w:color w:val="000000"/>
                <w:sz w:val="28"/>
                <w:szCs w:val="28"/>
              </w:rPr>
            </w:pPr>
            <w:r w:rsidRPr="00884455">
              <w:rPr>
                <w:b/>
                <w:color w:val="000000"/>
                <w:sz w:val="28"/>
                <w:szCs w:val="28"/>
              </w:rPr>
              <w:t>3</w:t>
            </w:r>
          </w:p>
        </w:tc>
        <w:tc>
          <w:tcPr>
            <w:tcW w:w="1381" w:type="dxa"/>
            <w:vAlign w:val="bottom"/>
          </w:tcPr>
          <w:p w:rsidR="00884455" w:rsidRPr="00884455" w:rsidRDefault="00884455" w:rsidP="00884455">
            <w:pPr>
              <w:jc w:val="center"/>
              <w:rPr>
                <w:rFonts w:ascii="Calibri" w:hAnsi="Calibri" w:cs="Calibri"/>
                <w:color w:val="000000"/>
                <w:sz w:val="22"/>
                <w:szCs w:val="22"/>
              </w:rPr>
            </w:pPr>
            <w:r w:rsidRPr="00884455">
              <w:rPr>
                <w:b/>
                <w:bCs/>
                <w:color w:val="000000"/>
                <w:sz w:val="28"/>
                <w:szCs w:val="28"/>
              </w:rPr>
              <w:t>6824,7</w:t>
            </w:r>
          </w:p>
        </w:tc>
      </w:tr>
    </w:tbl>
    <w:p w:rsidR="00993BDE" w:rsidRDefault="00993BDE" w:rsidP="00993BDE">
      <w:pPr>
        <w:tabs>
          <w:tab w:val="left" w:pos="7371"/>
        </w:tabs>
        <w:jc w:val="both"/>
        <w:rPr>
          <w:b/>
          <w:sz w:val="28"/>
          <w:szCs w:val="28"/>
        </w:rPr>
      </w:pPr>
    </w:p>
    <w:p w:rsidR="00884455" w:rsidRDefault="00884455" w:rsidP="00993BDE">
      <w:pPr>
        <w:tabs>
          <w:tab w:val="left" w:pos="7371"/>
        </w:tabs>
        <w:jc w:val="both"/>
        <w:rPr>
          <w:b/>
          <w:sz w:val="28"/>
          <w:szCs w:val="28"/>
        </w:rPr>
      </w:pPr>
    </w:p>
    <w:p w:rsidR="00884455" w:rsidRDefault="00884455" w:rsidP="00993BDE">
      <w:pPr>
        <w:tabs>
          <w:tab w:val="left" w:pos="7371"/>
        </w:tabs>
        <w:jc w:val="both"/>
        <w:rPr>
          <w:b/>
          <w:sz w:val="28"/>
          <w:szCs w:val="28"/>
        </w:rPr>
      </w:pPr>
    </w:p>
    <w:p w:rsidR="00884455" w:rsidRPr="00884455" w:rsidRDefault="00884455" w:rsidP="00884455">
      <w:pPr>
        <w:tabs>
          <w:tab w:val="left" w:pos="7371"/>
        </w:tabs>
        <w:jc w:val="both"/>
        <w:rPr>
          <w:b/>
          <w:sz w:val="28"/>
          <w:szCs w:val="28"/>
        </w:rPr>
      </w:pPr>
      <w:r w:rsidRPr="00884455">
        <w:rPr>
          <w:b/>
          <w:sz w:val="28"/>
          <w:szCs w:val="28"/>
        </w:rPr>
        <w:t>Керуючий справами обласної ради</w:t>
      </w:r>
      <w:r w:rsidRPr="00884455">
        <w:rPr>
          <w:b/>
          <w:sz w:val="28"/>
          <w:szCs w:val="28"/>
        </w:rPr>
        <w:tab/>
        <w:t>Микола БОРЕЦЬ</w:t>
      </w:r>
    </w:p>
    <w:p w:rsidR="00884455" w:rsidRPr="00884455" w:rsidRDefault="00884455" w:rsidP="00993BDE">
      <w:pPr>
        <w:tabs>
          <w:tab w:val="left" w:pos="7371"/>
        </w:tabs>
        <w:jc w:val="both"/>
        <w:rPr>
          <w:b/>
          <w:sz w:val="28"/>
          <w:szCs w:val="28"/>
        </w:rPr>
      </w:pPr>
    </w:p>
    <w:p w:rsidR="00993BDE" w:rsidRPr="00884455" w:rsidRDefault="00993BDE" w:rsidP="00993BDE">
      <w:pPr>
        <w:tabs>
          <w:tab w:val="left" w:pos="7371"/>
        </w:tabs>
        <w:jc w:val="both"/>
        <w:rPr>
          <w:b/>
          <w:sz w:val="28"/>
          <w:szCs w:val="28"/>
        </w:rPr>
      </w:pPr>
      <w:r w:rsidRPr="00884455">
        <w:rPr>
          <w:b/>
          <w:sz w:val="28"/>
          <w:szCs w:val="28"/>
        </w:rPr>
        <w:br w:type="page"/>
      </w:r>
    </w:p>
    <w:p w:rsidR="00993BDE" w:rsidRPr="00884455" w:rsidRDefault="00993BDE" w:rsidP="00993BDE">
      <w:pPr>
        <w:ind w:left="5280"/>
        <w:jc w:val="both"/>
        <w:rPr>
          <w:color w:val="000000"/>
          <w:sz w:val="28"/>
          <w:szCs w:val="28"/>
        </w:rPr>
      </w:pPr>
      <w:r w:rsidRPr="00884455">
        <w:rPr>
          <w:color w:val="000000"/>
          <w:sz w:val="28"/>
          <w:szCs w:val="28"/>
        </w:rPr>
        <w:lastRenderedPageBreak/>
        <w:t>Додаток 2</w:t>
      </w:r>
    </w:p>
    <w:p w:rsidR="00993BDE" w:rsidRPr="00884455" w:rsidRDefault="00993BDE" w:rsidP="00993BDE">
      <w:pPr>
        <w:ind w:left="5280"/>
        <w:jc w:val="both"/>
        <w:rPr>
          <w:color w:val="000000"/>
          <w:sz w:val="28"/>
          <w:szCs w:val="28"/>
        </w:rPr>
      </w:pPr>
      <w:r w:rsidRPr="00884455">
        <w:rPr>
          <w:color w:val="000000"/>
          <w:sz w:val="28"/>
          <w:szCs w:val="28"/>
        </w:rPr>
        <w:t xml:space="preserve">до рішення </w:t>
      </w:r>
      <w:r w:rsidR="00884455">
        <w:rPr>
          <w:color w:val="000000"/>
          <w:sz w:val="28"/>
          <w:szCs w:val="28"/>
        </w:rPr>
        <w:t>17-ї</w:t>
      </w:r>
      <w:r w:rsidRPr="00884455">
        <w:rPr>
          <w:color w:val="000000"/>
          <w:sz w:val="28"/>
          <w:szCs w:val="28"/>
        </w:rPr>
        <w:t xml:space="preserve"> сесії Чернівецької обласної ради VІІІ скликання </w:t>
      </w:r>
    </w:p>
    <w:p w:rsidR="00993BDE" w:rsidRPr="00884455" w:rsidRDefault="00993BDE" w:rsidP="00993BDE">
      <w:pPr>
        <w:ind w:left="5280"/>
        <w:jc w:val="both"/>
        <w:rPr>
          <w:color w:val="000000"/>
          <w:sz w:val="28"/>
          <w:szCs w:val="28"/>
        </w:rPr>
      </w:pPr>
      <w:r w:rsidRPr="00884455">
        <w:rPr>
          <w:color w:val="000000"/>
          <w:sz w:val="28"/>
          <w:szCs w:val="28"/>
        </w:rPr>
        <w:t>від</w:t>
      </w:r>
      <w:r w:rsidR="00884455">
        <w:rPr>
          <w:color w:val="000000"/>
          <w:sz w:val="28"/>
          <w:szCs w:val="28"/>
        </w:rPr>
        <w:t xml:space="preserve"> 20.09.</w:t>
      </w:r>
      <w:r w:rsidRPr="00884455">
        <w:rPr>
          <w:color w:val="000000"/>
          <w:sz w:val="28"/>
          <w:szCs w:val="28"/>
        </w:rPr>
        <w:t xml:space="preserve">2024 року № </w:t>
      </w:r>
      <w:r w:rsidR="00884455">
        <w:rPr>
          <w:color w:val="000000"/>
          <w:sz w:val="28"/>
          <w:szCs w:val="28"/>
        </w:rPr>
        <w:t>25-17/24</w:t>
      </w:r>
    </w:p>
    <w:p w:rsidR="00993BDE" w:rsidRPr="00884455" w:rsidRDefault="00993BDE" w:rsidP="00993BDE">
      <w:pPr>
        <w:tabs>
          <w:tab w:val="left" w:pos="4095"/>
        </w:tabs>
        <w:rPr>
          <w:b/>
          <w:color w:val="000000"/>
          <w:sz w:val="28"/>
          <w:szCs w:val="28"/>
        </w:rPr>
      </w:pPr>
    </w:p>
    <w:p w:rsidR="00227C11" w:rsidRPr="00884455" w:rsidRDefault="00227C11" w:rsidP="00993BDE">
      <w:pPr>
        <w:tabs>
          <w:tab w:val="left" w:pos="4095"/>
        </w:tabs>
        <w:rPr>
          <w:b/>
          <w:color w:val="000000"/>
          <w:sz w:val="28"/>
          <w:szCs w:val="28"/>
        </w:rPr>
      </w:pPr>
    </w:p>
    <w:p w:rsidR="00227C11" w:rsidRPr="00884455" w:rsidRDefault="00227C11" w:rsidP="00993BDE">
      <w:pPr>
        <w:tabs>
          <w:tab w:val="left" w:pos="4095"/>
        </w:tabs>
        <w:rPr>
          <w:b/>
          <w:color w:val="000000"/>
          <w:sz w:val="28"/>
          <w:szCs w:val="28"/>
        </w:rPr>
      </w:pPr>
    </w:p>
    <w:p w:rsidR="00227C11" w:rsidRPr="00884455" w:rsidRDefault="00993BDE" w:rsidP="00227C11">
      <w:pPr>
        <w:pStyle w:val="a5"/>
        <w:jc w:val="center"/>
        <w:rPr>
          <w:rFonts w:ascii="Times New Roman" w:hAnsi="Times New Roman"/>
          <w:b/>
          <w:color w:val="000000"/>
          <w:sz w:val="28"/>
          <w:szCs w:val="28"/>
          <w:lang w:val="uk-UA"/>
        </w:rPr>
      </w:pPr>
      <w:r w:rsidRPr="00884455">
        <w:rPr>
          <w:rFonts w:ascii="Times New Roman" w:hAnsi="Times New Roman"/>
          <w:b/>
          <w:sz w:val="28"/>
          <w:szCs w:val="28"/>
          <w:lang w:val="uk-UA"/>
        </w:rPr>
        <w:t xml:space="preserve">Перелік </w:t>
      </w:r>
      <w:r w:rsidR="007E4025" w:rsidRPr="00884455">
        <w:rPr>
          <w:rFonts w:ascii="Times New Roman" w:hAnsi="Times New Roman"/>
          <w:b/>
          <w:sz w:val="28"/>
          <w:szCs w:val="28"/>
          <w:lang w:val="uk-UA"/>
        </w:rPr>
        <w:t>майна</w:t>
      </w:r>
      <w:r w:rsidRPr="00884455">
        <w:rPr>
          <w:rFonts w:ascii="Times New Roman" w:hAnsi="Times New Roman"/>
          <w:b/>
          <w:sz w:val="28"/>
          <w:szCs w:val="28"/>
          <w:lang w:val="uk-UA"/>
        </w:rPr>
        <w:t xml:space="preserve"> </w:t>
      </w:r>
      <w:r w:rsidRPr="00884455">
        <w:rPr>
          <w:rFonts w:ascii="Times New Roman" w:hAnsi="Times New Roman"/>
          <w:b/>
          <w:sz w:val="28"/>
          <w:szCs w:val="28"/>
          <w:lang w:val="uk-UA"/>
        </w:rPr>
        <w:br/>
      </w:r>
      <w:r w:rsidR="00227C11" w:rsidRPr="00884455">
        <w:rPr>
          <w:rFonts w:ascii="Times New Roman" w:hAnsi="Times New Roman"/>
          <w:b/>
          <w:color w:val="000000"/>
          <w:sz w:val="28"/>
          <w:szCs w:val="28"/>
          <w:lang w:val="uk-UA"/>
        </w:rPr>
        <w:t xml:space="preserve">обласного комунального некомерційного підприємства </w:t>
      </w:r>
    </w:p>
    <w:p w:rsidR="00227C11" w:rsidRPr="00884455" w:rsidRDefault="00884455" w:rsidP="00227C11">
      <w:pPr>
        <w:jc w:val="center"/>
        <w:rPr>
          <w:b/>
          <w:sz w:val="28"/>
          <w:szCs w:val="28"/>
        </w:rPr>
      </w:pPr>
      <w:r>
        <w:rPr>
          <w:b/>
          <w:bCs/>
          <w:color w:val="000000"/>
          <w:sz w:val="28"/>
          <w:szCs w:val="28"/>
        </w:rPr>
        <w:t>«</w:t>
      </w:r>
      <w:r w:rsidR="00227C11" w:rsidRPr="00884455">
        <w:rPr>
          <w:b/>
          <w:bCs/>
          <w:color w:val="000000"/>
          <w:sz w:val="28"/>
          <w:szCs w:val="28"/>
        </w:rPr>
        <w:t>Чернівецька обласна дитяча клінічна лікарня</w:t>
      </w:r>
      <w:r>
        <w:rPr>
          <w:b/>
          <w:bCs/>
          <w:color w:val="000000"/>
          <w:sz w:val="28"/>
          <w:szCs w:val="28"/>
        </w:rPr>
        <w:t>»</w:t>
      </w:r>
      <w:r w:rsidR="00993BDE" w:rsidRPr="00884455">
        <w:rPr>
          <w:b/>
          <w:sz w:val="28"/>
          <w:szCs w:val="28"/>
        </w:rPr>
        <w:t>,</w:t>
      </w:r>
    </w:p>
    <w:p w:rsidR="00993BDE" w:rsidRPr="00884455" w:rsidRDefault="00993BDE" w:rsidP="00227C11">
      <w:pPr>
        <w:jc w:val="center"/>
        <w:rPr>
          <w:b/>
          <w:bCs/>
          <w:color w:val="000000"/>
          <w:sz w:val="28"/>
          <w:szCs w:val="28"/>
        </w:rPr>
      </w:pPr>
      <w:r w:rsidRPr="00884455">
        <w:rPr>
          <w:b/>
          <w:sz w:val="28"/>
          <w:szCs w:val="28"/>
        </w:rPr>
        <w:t>що передається в заставу для виконання  кредитних зобов’язань</w:t>
      </w:r>
    </w:p>
    <w:p w:rsidR="00993BDE" w:rsidRPr="00884455" w:rsidRDefault="00993BDE" w:rsidP="00993BDE">
      <w:pPr>
        <w:pStyle w:val="a5"/>
        <w:jc w:val="center"/>
        <w:rPr>
          <w:rFonts w:ascii="Times New Roman" w:hAnsi="Times New Roman"/>
          <w:b/>
          <w:color w:val="000000"/>
          <w:sz w:val="28"/>
          <w:szCs w:val="28"/>
          <w:lang w:val="uk-UA"/>
        </w:rPr>
      </w:pPr>
    </w:p>
    <w:p w:rsidR="00993BDE" w:rsidRPr="00884455" w:rsidRDefault="00993BDE" w:rsidP="00993BDE">
      <w:pPr>
        <w:pStyle w:val="a5"/>
        <w:jc w:val="center"/>
        <w:rPr>
          <w:rFonts w:ascii="Times New Roman" w:hAnsi="Times New Roman"/>
          <w:b/>
          <w:sz w:val="28"/>
          <w:szCs w:val="28"/>
          <w:lang w:val="uk-UA"/>
        </w:rPr>
      </w:pPr>
    </w:p>
    <w:tbl>
      <w:tblPr>
        <w:tblW w:w="0" w:type="auto"/>
        <w:tblCellMar>
          <w:left w:w="0" w:type="dxa"/>
          <w:right w:w="0" w:type="dxa"/>
        </w:tblCellMar>
        <w:tblLook w:val="04A0"/>
      </w:tblPr>
      <w:tblGrid>
        <w:gridCol w:w="453"/>
        <w:gridCol w:w="2532"/>
        <w:gridCol w:w="590"/>
        <w:gridCol w:w="1408"/>
        <w:gridCol w:w="743"/>
        <w:gridCol w:w="1332"/>
        <w:gridCol w:w="1075"/>
        <w:gridCol w:w="1421"/>
      </w:tblGrid>
      <w:tr w:rsidR="00227C11" w:rsidRPr="00884455" w:rsidTr="00884455">
        <w:trPr>
          <w:trHeight w:val="300"/>
        </w:trPr>
        <w:tc>
          <w:tcPr>
            <w:tcW w:w="45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93BDE" w:rsidRPr="00884455" w:rsidRDefault="00227C11" w:rsidP="00993BDE">
            <w:pPr>
              <w:jc w:val="center"/>
              <w:rPr>
                <w:color w:val="000000"/>
                <w:sz w:val="24"/>
                <w:szCs w:val="24"/>
              </w:rPr>
            </w:pPr>
            <w:r w:rsidRPr="00884455">
              <w:rPr>
                <w:b/>
                <w:bCs/>
                <w:color w:val="000000"/>
                <w:sz w:val="24"/>
                <w:szCs w:val="24"/>
              </w:rPr>
              <w:t>№ п</w:t>
            </w:r>
            <w:r w:rsidR="00993BDE" w:rsidRPr="00884455">
              <w:rPr>
                <w:b/>
                <w:bCs/>
                <w:color w:val="000000"/>
                <w:sz w:val="24"/>
                <w:szCs w:val="24"/>
              </w:rPr>
              <w:t>/п</w:t>
            </w:r>
          </w:p>
        </w:tc>
        <w:tc>
          <w:tcPr>
            <w:tcW w:w="253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3BDE" w:rsidRPr="00884455" w:rsidRDefault="00993BDE" w:rsidP="00993BDE">
            <w:pPr>
              <w:jc w:val="center"/>
              <w:rPr>
                <w:color w:val="000000"/>
                <w:sz w:val="24"/>
                <w:szCs w:val="24"/>
              </w:rPr>
            </w:pPr>
            <w:r w:rsidRPr="00884455">
              <w:rPr>
                <w:b/>
                <w:bCs/>
                <w:color w:val="000000"/>
                <w:sz w:val="24"/>
                <w:szCs w:val="24"/>
              </w:rPr>
              <w:t>Необоротний актив</w:t>
            </w:r>
          </w:p>
        </w:tc>
        <w:tc>
          <w:tcPr>
            <w:tcW w:w="59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3BDE" w:rsidRPr="00884455" w:rsidRDefault="00993BDE" w:rsidP="00993BDE">
            <w:pPr>
              <w:jc w:val="center"/>
              <w:rPr>
                <w:color w:val="000000"/>
                <w:sz w:val="24"/>
                <w:szCs w:val="24"/>
              </w:rPr>
            </w:pPr>
            <w:r w:rsidRPr="00884455">
              <w:rPr>
                <w:b/>
                <w:bCs/>
                <w:color w:val="000000"/>
                <w:sz w:val="24"/>
                <w:szCs w:val="24"/>
              </w:rPr>
              <w:t xml:space="preserve">Од. </w:t>
            </w:r>
            <w:proofErr w:type="spellStart"/>
            <w:r w:rsidRPr="00884455">
              <w:rPr>
                <w:b/>
                <w:bCs/>
                <w:color w:val="000000"/>
                <w:sz w:val="24"/>
                <w:szCs w:val="24"/>
              </w:rPr>
              <w:t>вим</w:t>
            </w:r>
            <w:proofErr w:type="spellEnd"/>
            <w:r w:rsidRPr="00884455">
              <w:rPr>
                <w:b/>
                <w:bCs/>
                <w:color w:val="000000"/>
                <w:sz w:val="24"/>
                <w:szCs w:val="24"/>
              </w:rPr>
              <w:t>.</w:t>
            </w:r>
          </w:p>
        </w:tc>
        <w:tc>
          <w:tcPr>
            <w:tcW w:w="140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3BDE" w:rsidRPr="00884455" w:rsidRDefault="00227C11" w:rsidP="00993BDE">
            <w:pPr>
              <w:jc w:val="center"/>
              <w:rPr>
                <w:color w:val="000000"/>
                <w:sz w:val="24"/>
                <w:szCs w:val="24"/>
              </w:rPr>
            </w:pPr>
            <w:r w:rsidRPr="00884455">
              <w:rPr>
                <w:b/>
                <w:bCs/>
                <w:color w:val="000000"/>
                <w:sz w:val="24"/>
                <w:szCs w:val="24"/>
              </w:rPr>
              <w:t>Інвентарний</w:t>
            </w:r>
            <w:r w:rsidR="00993BDE" w:rsidRPr="00884455">
              <w:rPr>
                <w:b/>
                <w:bCs/>
                <w:color w:val="000000"/>
                <w:sz w:val="24"/>
                <w:szCs w:val="24"/>
              </w:rPr>
              <w:t xml:space="preserve"> №</w:t>
            </w:r>
          </w:p>
        </w:tc>
        <w:tc>
          <w:tcPr>
            <w:tcW w:w="74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3BDE" w:rsidRPr="00884455" w:rsidRDefault="00993BDE" w:rsidP="00993BDE">
            <w:pPr>
              <w:jc w:val="center"/>
              <w:rPr>
                <w:color w:val="000000"/>
                <w:sz w:val="24"/>
                <w:szCs w:val="24"/>
              </w:rPr>
            </w:pPr>
            <w:proofErr w:type="spellStart"/>
            <w:r w:rsidRPr="00884455">
              <w:rPr>
                <w:b/>
                <w:bCs/>
                <w:color w:val="000000"/>
                <w:sz w:val="24"/>
                <w:szCs w:val="24"/>
              </w:rPr>
              <w:t>К-сть</w:t>
            </w:r>
            <w:proofErr w:type="spellEnd"/>
          </w:p>
        </w:tc>
        <w:tc>
          <w:tcPr>
            <w:tcW w:w="133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3BDE" w:rsidRPr="00884455" w:rsidRDefault="00993BDE" w:rsidP="00993BDE">
            <w:pPr>
              <w:jc w:val="center"/>
              <w:rPr>
                <w:color w:val="000000"/>
                <w:sz w:val="24"/>
                <w:szCs w:val="24"/>
              </w:rPr>
            </w:pPr>
            <w:r w:rsidRPr="00884455">
              <w:rPr>
                <w:b/>
                <w:bCs/>
                <w:color w:val="000000"/>
                <w:sz w:val="24"/>
                <w:szCs w:val="24"/>
              </w:rPr>
              <w:t>Балансова вартість</w:t>
            </w:r>
          </w:p>
        </w:tc>
        <w:tc>
          <w:tcPr>
            <w:tcW w:w="10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3BDE" w:rsidRPr="00884455" w:rsidRDefault="00993BDE" w:rsidP="00993BDE">
            <w:pPr>
              <w:jc w:val="center"/>
              <w:rPr>
                <w:color w:val="000000"/>
                <w:sz w:val="24"/>
                <w:szCs w:val="24"/>
              </w:rPr>
            </w:pPr>
            <w:r w:rsidRPr="00884455">
              <w:rPr>
                <w:b/>
                <w:bCs/>
                <w:color w:val="000000"/>
                <w:sz w:val="24"/>
                <w:szCs w:val="24"/>
              </w:rPr>
              <w:t>Знос</w:t>
            </w:r>
          </w:p>
        </w:tc>
        <w:tc>
          <w:tcPr>
            <w:tcW w:w="142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3BDE" w:rsidRPr="00884455" w:rsidRDefault="00993BDE" w:rsidP="00993BDE">
            <w:pPr>
              <w:jc w:val="center"/>
              <w:rPr>
                <w:color w:val="000000"/>
                <w:sz w:val="24"/>
                <w:szCs w:val="24"/>
              </w:rPr>
            </w:pPr>
            <w:r w:rsidRPr="00884455">
              <w:rPr>
                <w:b/>
                <w:bCs/>
                <w:color w:val="000000"/>
                <w:sz w:val="24"/>
                <w:szCs w:val="24"/>
              </w:rPr>
              <w:t>Залишкова вартість</w:t>
            </w:r>
          </w:p>
        </w:tc>
      </w:tr>
      <w:tr w:rsidR="00993BDE" w:rsidRPr="00884455" w:rsidTr="00884455">
        <w:trPr>
          <w:trHeight w:val="67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93BDE" w:rsidRPr="00884455" w:rsidRDefault="00993BDE" w:rsidP="00993BDE">
            <w:pPr>
              <w:rPr>
                <w:color w:val="000000"/>
                <w:sz w:val="22"/>
                <w:szCs w:val="22"/>
              </w:rPr>
            </w:pPr>
          </w:p>
        </w:tc>
        <w:tc>
          <w:tcPr>
            <w:tcW w:w="253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93BDE" w:rsidRPr="00884455" w:rsidRDefault="00993BDE" w:rsidP="00993BDE">
            <w:pPr>
              <w:rPr>
                <w:color w:val="000000"/>
                <w:sz w:val="22"/>
                <w:szCs w:val="22"/>
              </w:rPr>
            </w:pPr>
          </w:p>
        </w:tc>
        <w:tc>
          <w:tcPr>
            <w:tcW w:w="59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93BDE" w:rsidRPr="00884455" w:rsidRDefault="00993BDE" w:rsidP="00993BDE">
            <w:pPr>
              <w:rPr>
                <w:color w:val="000000"/>
                <w:sz w:val="22"/>
                <w:szCs w:val="22"/>
              </w:rPr>
            </w:pPr>
          </w:p>
        </w:tc>
        <w:tc>
          <w:tcPr>
            <w:tcW w:w="140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93BDE" w:rsidRPr="00884455" w:rsidRDefault="00993BDE" w:rsidP="00993BDE">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93BDE" w:rsidRPr="00884455" w:rsidRDefault="00993BDE" w:rsidP="00993BDE">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93BDE" w:rsidRPr="00884455" w:rsidRDefault="00993BDE" w:rsidP="00993BDE">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93BDE" w:rsidRPr="00884455" w:rsidRDefault="00993BDE" w:rsidP="00993BDE">
            <w:pPr>
              <w:rPr>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93BDE" w:rsidRPr="00884455" w:rsidRDefault="00993BDE" w:rsidP="00993BDE">
            <w:pPr>
              <w:rPr>
                <w:color w:val="000000"/>
                <w:sz w:val="22"/>
                <w:szCs w:val="22"/>
              </w:rPr>
            </w:pPr>
          </w:p>
        </w:tc>
      </w:tr>
      <w:tr w:rsidR="00227C11" w:rsidRPr="00884455" w:rsidTr="00884455">
        <w:trPr>
          <w:trHeight w:val="390"/>
        </w:trPr>
        <w:tc>
          <w:tcPr>
            <w:tcW w:w="453"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993BDE" w:rsidRPr="00884455" w:rsidRDefault="00993BDE" w:rsidP="00993BDE">
            <w:pPr>
              <w:jc w:val="center"/>
              <w:rPr>
                <w:color w:val="000000"/>
                <w:sz w:val="24"/>
                <w:szCs w:val="24"/>
              </w:rPr>
            </w:pPr>
            <w:r w:rsidRPr="00884455">
              <w:rPr>
                <w:color w:val="000000"/>
                <w:sz w:val="24"/>
                <w:szCs w:val="24"/>
              </w:rPr>
              <w:t>1</w:t>
            </w:r>
          </w:p>
        </w:tc>
        <w:tc>
          <w:tcPr>
            <w:tcW w:w="2532" w:type="dxa"/>
            <w:tcBorders>
              <w:top w:val="single" w:sz="6" w:space="0" w:color="000000"/>
              <w:left w:val="single" w:sz="6" w:space="0" w:color="000000"/>
              <w:bottom w:val="single" w:sz="6" w:space="0" w:color="000000"/>
              <w:right w:val="single" w:sz="6" w:space="0" w:color="000000"/>
            </w:tcBorders>
            <w:shd w:val="clear" w:color="auto" w:fill="auto"/>
            <w:hideMark/>
          </w:tcPr>
          <w:p w:rsidR="00993BDE" w:rsidRPr="00884455" w:rsidRDefault="00993BDE" w:rsidP="00993BDE">
            <w:pPr>
              <w:rPr>
                <w:color w:val="000000"/>
                <w:sz w:val="24"/>
                <w:szCs w:val="24"/>
              </w:rPr>
            </w:pPr>
            <w:r w:rsidRPr="00884455">
              <w:rPr>
                <w:color w:val="000000"/>
                <w:sz w:val="24"/>
                <w:szCs w:val="24"/>
              </w:rPr>
              <w:t>Апарат ШВЛ Elisa500</w:t>
            </w:r>
          </w:p>
        </w:tc>
        <w:tc>
          <w:tcPr>
            <w:tcW w:w="590" w:type="dxa"/>
            <w:tcBorders>
              <w:top w:val="single" w:sz="6" w:space="0" w:color="000000"/>
              <w:left w:val="single" w:sz="6" w:space="0" w:color="000000"/>
              <w:bottom w:val="single" w:sz="6" w:space="0" w:color="000000"/>
              <w:right w:val="single" w:sz="6" w:space="0" w:color="000000"/>
            </w:tcBorders>
            <w:shd w:val="clear" w:color="auto" w:fill="auto"/>
            <w:hideMark/>
          </w:tcPr>
          <w:p w:rsidR="00993BDE" w:rsidRPr="00884455" w:rsidRDefault="00993BDE" w:rsidP="00884455">
            <w:pPr>
              <w:jc w:val="center"/>
              <w:rPr>
                <w:color w:val="000000"/>
                <w:sz w:val="24"/>
                <w:szCs w:val="24"/>
              </w:rPr>
            </w:pPr>
            <w:proofErr w:type="spellStart"/>
            <w:r w:rsidRPr="00884455">
              <w:rPr>
                <w:color w:val="000000"/>
                <w:sz w:val="24"/>
                <w:szCs w:val="24"/>
              </w:rPr>
              <w:t>шт</w:t>
            </w:r>
            <w:proofErr w:type="spellEnd"/>
          </w:p>
        </w:tc>
        <w:tc>
          <w:tcPr>
            <w:tcW w:w="1408" w:type="dxa"/>
            <w:tcBorders>
              <w:top w:val="single" w:sz="6" w:space="0" w:color="000000"/>
              <w:left w:val="single" w:sz="6" w:space="0" w:color="000000"/>
              <w:bottom w:val="single" w:sz="6" w:space="0" w:color="000000"/>
              <w:right w:val="single" w:sz="6" w:space="0" w:color="000000"/>
            </w:tcBorders>
            <w:shd w:val="clear" w:color="auto" w:fill="auto"/>
            <w:hideMark/>
          </w:tcPr>
          <w:p w:rsidR="00993BDE" w:rsidRPr="00884455" w:rsidRDefault="00993BDE" w:rsidP="00884455">
            <w:pPr>
              <w:jc w:val="center"/>
              <w:rPr>
                <w:color w:val="000000"/>
                <w:sz w:val="24"/>
                <w:szCs w:val="24"/>
              </w:rPr>
            </w:pPr>
            <w:r w:rsidRPr="00884455">
              <w:rPr>
                <w:color w:val="000000"/>
                <w:sz w:val="24"/>
                <w:szCs w:val="24"/>
              </w:rPr>
              <w:t>10440714</w:t>
            </w:r>
          </w:p>
        </w:tc>
        <w:tc>
          <w:tcPr>
            <w:tcW w:w="743" w:type="dxa"/>
            <w:tcBorders>
              <w:top w:val="single" w:sz="6" w:space="0" w:color="000000"/>
              <w:left w:val="single" w:sz="6" w:space="0" w:color="000000"/>
              <w:bottom w:val="single" w:sz="6" w:space="0" w:color="000000"/>
              <w:right w:val="single" w:sz="6" w:space="0" w:color="000000"/>
            </w:tcBorders>
            <w:shd w:val="clear" w:color="auto" w:fill="auto"/>
            <w:noWrap/>
            <w:hideMark/>
          </w:tcPr>
          <w:p w:rsidR="00993BDE" w:rsidRPr="00884455" w:rsidRDefault="00993BDE" w:rsidP="00884455">
            <w:pPr>
              <w:jc w:val="center"/>
              <w:rPr>
                <w:color w:val="000000"/>
                <w:sz w:val="24"/>
                <w:szCs w:val="24"/>
              </w:rPr>
            </w:pPr>
            <w:r w:rsidRPr="00884455">
              <w:rPr>
                <w:color w:val="000000"/>
                <w:sz w:val="24"/>
                <w:szCs w:val="24"/>
              </w:rPr>
              <w:t>1</w:t>
            </w:r>
          </w:p>
        </w:tc>
        <w:tc>
          <w:tcPr>
            <w:tcW w:w="1332" w:type="dxa"/>
            <w:tcBorders>
              <w:top w:val="single" w:sz="6" w:space="0" w:color="000000"/>
              <w:left w:val="single" w:sz="6" w:space="0" w:color="000000"/>
              <w:bottom w:val="single" w:sz="6" w:space="0" w:color="000000"/>
              <w:right w:val="single" w:sz="6" w:space="0" w:color="000000"/>
            </w:tcBorders>
            <w:shd w:val="clear" w:color="auto" w:fill="auto"/>
            <w:noWrap/>
            <w:hideMark/>
          </w:tcPr>
          <w:p w:rsidR="00993BDE" w:rsidRPr="00884455" w:rsidRDefault="00993BDE" w:rsidP="00884455">
            <w:pPr>
              <w:jc w:val="center"/>
              <w:rPr>
                <w:color w:val="000000"/>
                <w:sz w:val="24"/>
                <w:szCs w:val="24"/>
              </w:rPr>
            </w:pPr>
            <w:r w:rsidRPr="00884455">
              <w:rPr>
                <w:color w:val="000000"/>
                <w:sz w:val="24"/>
                <w:szCs w:val="24"/>
              </w:rPr>
              <w:t>648437,50</w:t>
            </w:r>
          </w:p>
        </w:tc>
        <w:tc>
          <w:tcPr>
            <w:tcW w:w="1075" w:type="dxa"/>
            <w:tcBorders>
              <w:top w:val="single" w:sz="6" w:space="0" w:color="000000"/>
              <w:left w:val="single" w:sz="6" w:space="0" w:color="000000"/>
              <w:bottom w:val="single" w:sz="6" w:space="0" w:color="000000"/>
              <w:right w:val="single" w:sz="6" w:space="0" w:color="000000"/>
            </w:tcBorders>
            <w:shd w:val="clear" w:color="auto" w:fill="auto"/>
            <w:noWrap/>
            <w:hideMark/>
          </w:tcPr>
          <w:p w:rsidR="00993BDE" w:rsidRPr="00884455" w:rsidRDefault="00993BDE" w:rsidP="00884455">
            <w:pPr>
              <w:jc w:val="center"/>
              <w:rPr>
                <w:color w:val="000000"/>
                <w:sz w:val="24"/>
                <w:szCs w:val="24"/>
              </w:rPr>
            </w:pPr>
            <w:r w:rsidRPr="00884455">
              <w:rPr>
                <w:color w:val="000000"/>
                <w:sz w:val="24"/>
                <w:szCs w:val="24"/>
              </w:rPr>
              <w:t>91862,05</w:t>
            </w:r>
          </w:p>
        </w:tc>
        <w:tc>
          <w:tcPr>
            <w:tcW w:w="1421" w:type="dxa"/>
            <w:tcBorders>
              <w:top w:val="single" w:sz="6" w:space="0" w:color="000000"/>
              <w:left w:val="single" w:sz="6" w:space="0" w:color="000000"/>
              <w:bottom w:val="single" w:sz="6" w:space="0" w:color="000000"/>
              <w:right w:val="single" w:sz="6" w:space="0" w:color="000000"/>
            </w:tcBorders>
            <w:shd w:val="clear" w:color="auto" w:fill="auto"/>
            <w:noWrap/>
            <w:hideMark/>
          </w:tcPr>
          <w:p w:rsidR="00993BDE" w:rsidRPr="00884455" w:rsidRDefault="00993BDE" w:rsidP="00884455">
            <w:pPr>
              <w:jc w:val="center"/>
              <w:rPr>
                <w:color w:val="000000"/>
                <w:sz w:val="24"/>
                <w:szCs w:val="24"/>
              </w:rPr>
            </w:pPr>
            <w:r w:rsidRPr="00884455">
              <w:rPr>
                <w:color w:val="000000"/>
                <w:sz w:val="24"/>
                <w:szCs w:val="24"/>
              </w:rPr>
              <w:t>556575,45</w:t>
            </w:r>
          </w:p>
        </w:tc>
      </w:tr>
      <w:tr w:rsidR="00227C11" w:rsidRPr="00884455" w:rsidTr="00884455">
        <w:trPr>
          <w:trHeight w:val="345"/>
        </w:trPr>
        <w:tc>
          <w:tcPr>
            <w:tcW w:w="453"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993BDE" w:rsidRPr="00884455" w:rsidRDefault="00993BDE" w:rsidP="00993BDE">
            <w:pPr>
              <w:jc w:val="center"/>
              <w:rPr>
                <w:color w:val="000000"/>
                <w:sz w:val="24"/>
                <w:szCs w:val="24"/>
              </w:rPr>
            </w:pPr>
            <w:r w:rsidRPr="00884455">
              <w:rPr>
                <w:color w:val="000000"/>
                <w:sz w:val="24"/>
                <w:szCs w:val="24"/>
              </w:rPr>
              <w:t>2</w:t>
            </w:r>
          </w:p>
        </w:tc>
        <w:tc>
          <w:tcPr>
            <w:tcW w:w="2532" w:type="dxa"/>
            <w:tcBorders>
              <w:top w:val="single" w:sz="6" w:space="0" w:color="000000"/>
              <w:left w:val="single" w:sz="6" w:space="0" w:color="000000"/>
              <w:bottom w:val="single" w:sz="6" w:space="0" w:color="000000"/>
              <w:right w:val="single" w:sz="6" w:space="0" w:color="000000"/>
            </w:tcBorders>
            <w:shd w:val="clear" w:color="auto" w:fill="auto"/>
            <w:hideMark/>
          </w:tcPr>
          <w:p w:rsidR="00993BDE" w:rsidRPr="00884455" w:rsidRDefault="00993BDE" w:rsidP="00993BDE">
            <w:pPr>
              <w:rPr>
                <w:color w:val="000000"/>
                <w:sz w:val="24"/>
                <w:szCs w:val="24"/>
              </w:rPr>
            </w:pPr>
            <w:r w:rsidRPr="00884455">
              <w:rPr>
                <w:color w:val="000000"/>
                <w:sz w:val="24"/>
                <w:szCs w:val="24"/>
              </w:rPr>
              <w:t>Апарат ШВЛ Elisa500</w:t>
            </w:r>
          </w:p>
        </w:tc>
        <w:tc>
          <w:tcPr>
            <w:tcW w:w="590" w:type="dxa"/>
            <w:tcBorders>
              <w:top w:val="single" w:sz="6" w:space="0" w:color="000000"/>
              <w:left w:val="single" w:sz="6" w:space="0" w:color="000000"/>
              <w:bottom w:val="single" w:sz="6" w:space="0" w:color="000000"/>
              <w:right w:val="single" w:sz="6" w:space="0" w:color="000000"/>
            </w:tcBorders>
            <w:shd w:val="clear" w:color="auto" w:fill="auto"/>
            <w:hideMark/>
          </w:tcPr>
          <w:p w:rsidR="00993BDE" w:rsidRPr="00884455" w:rsidRDefault="00993BDE" w:rsidP="00884455">
            <w:pPr>
              <w:jc w:val="center"/>
              <w:rPr>
                <w:color w:val="000000"/>
                <w:sz w:val="24"/>
                <w:szCs w:val="24"/>
              </w:rPr>
            </w:pPr>
            <w:proofErr w:type="spellStart"/>
            <w:r w:rsidRPr="00884455">
              <w:rPr>
                <w:color w:val="000000"/>
                <w:sz w:val="24"/>
                <w:szCs w:val="24"/>
              </w:rPr>
              <w:t>шт</w:t>
            </w:r>
            <w:proofErr w:type="spellEnd"/>
          </w:p>
        </w:tc>
        <w:tc>
          <w:tcPr>
            <w:tcW w:w="1408" w:type="dxa"/>
            <w:tcBorders>
              <w:top w:val="single" w:sz="6" w:space="0" w:color="000000"/>
              <w:left w:val="single" w:sz="6" w:space="0" w:color="000000"/>
              <w:bottom w:val="single" w:sz="6" w:space="0" w:color="000000"/>
              <w:right w:val="single" w:sz="6" w:space="0" w:color="000000"/>
            </w:tcBorders>
            <w:shd w:val="clear" w:color="auto" w:fill="auto"/>
            <w:hideMark/>
          </w:tcPr>
          <w:p w:rsidR="00993BDE" w:rsidRPr="00884455" w:rsidRDefault="00993BDE" w:rsidP="00884455">
            <w:pPr>
              <w:jc w:val="center"/>
              <w:rPr>
                <w:color w:val="000000"/>
                <w:sz w:val="24"/>
                <w:szCs w:val="24"/>
              </w:rPr>
            </w:pPr>
            <w:r w:rsidRPr="00884455">
              <w:rPr>
                <w:color w:val="000000"/>
                <w:sz w:val="24"/>
                <w:szCs w:val="24"/>
              </w:rPr>
              <w:t>10440715</w:t>
            </w:r>
          </w:p>
        </w:tc>
        <w:tc>
          <w:tcPr>
            <w:tcW w:w="743" w:type="dxa"/>
            <w:tcBorders>
              <w:top w:val="single" w:sz="6" w:space="0" w:color="000000"/>
              <w:left w:val="single" w:sz="6" w:space="0" w:color="000000"/>
              <w:bottom w:val="single" w:sz="6" w:space="0" w:color="000000"/>
              <w:right w:val="single" w:sz="6" w:space="0" w:color="000000"/>
            </w:tcBorders>
            <w:shd w:val="clear" w:color="auto" w:fill="auto"/>
            <w:noWrap/>
            <w:hideMark/>
          </w:tcPr>
          <w:p w:rsidR="00993BDE" w:rsidRPr="00884455" w:rsidRDefault="00993BDE" w:rsidP="00884455">
            <w:pPr>
              <w:jc w:val="center"/>
              <w:rPr>
                <w:color w:val="000000"/>
                <w:sz w:val="24"/>
                <w:szCs w:val="24"/>
              </w:rPr>
            </w:pPr>
            <w:r w:rsidRPr="00884455">
              <w:rPr>
                <w:color w:val="000000"/>
                <w:sz w:val="24"/>
                <w:szCs w:val="24"/>
              </w:rPr>
              <w:t>1</w:t>
            </w:r>
          </w:p>
        </w:tc>
        <w:tc>
          <w:tcPr>
            <w:tcW w:w="1332" w:type="dxa"/>
            <w:tcBorders>
              <w:top w:val="single" w:sz="6" w:space="0" w:color="000000"/>
              <w:left w:val="single" w:sz="6" w:space="0" w:color="000000"/>
              <w:bottom w:val="single" w:sz="6" w:space="0" w:color="000000"/>
              <w:right w:val="single" w:sz="6" w:space="0" w:color="000000"/>
            </w:tcBorders>
            <w:shd w:val="clear" w:color="auto" w:fill="auto"/>
            <w:noWrap/>
            <w:hideMark/>
          </w:tcPr>
          <w:p w:rsidR="00993BDE" w:rsidRPr="00884455" w:rsidRDefault="00993BDE" w:rsidP="00884455">
            <w:pPr>
              <w:jc w:val="center"/>
              <w:rPr>
                <w:color w:val="000000"/>
                <w:sz w:val="24"/>
                <w:szCs w:val="24"/>
              </w:rPr>
            </w:pPr>
            <w:r w:rsidRPr="00884455">
              <w:rPr>
                <w:color w:val="000000"/>
                <w:sz w:val="24"/>
                <w:szCs w:val="24"/>
              </w:rPr>
              <w:t>648437,50</w:t>
            </w:r>
          </w:p>
        </w:tc>
        <w:tc>
          <w:tcPr>
            <w:tcW w:w="1075" w:type="dxa"/>
            <w:tcBorders>
              <w:top w:val="single" w:sz="6" w:space="0" w:color="000000"/>
              <w:left w:val="single" w:sz="6" w:space="0" w:color="000000"/>
              <w:bottom w:val="single" w:sz="6" w:space="0" w:color="000000"/>
              <w:right w:val="single" w:sz="6" w:space="0" w:color="000000"/>
            </w:tcBorders>
            <w:shd w:val="clear" w:color="auto" w:fill="auto"/>
            <w:noWrap/>
            <w:hideMark/>
          </w:tcPr>
          <w:p w:rsidR="00993BDE" w:rsidRPr="00884455" w:rsidRDefault="00993BDE" w:rsidP="00884455">
            <w:pPr>
              <w:jc w:val="center"/>
              <w:rPr>
                <w:color w:val="000000"/>
                <w:sz w:val="24"/>
                <w:szCs w:val="24"/>
              </w:rPr>
            </w:pPr>
            <w:r w:rsidRPr="00884455">
              <w:rPr>
                <w:color w:val="000000"/>
                <w:sz w:val="24"/>
                <w:szCs w:val="24"/>
              </w:rPr>
              <w:t>91862,05</w:t>
            </w:r>
          </w:p>
        </w:tc>
        <w:tc>
          <w:tcPr>
            <w:tcW w:w="1421" w:type="dxa"/>
            <w:tcBorders>
              <w:top w:val="single" w:sz="6" w:space="0" w:color="000000"/>
              <w:left w:val="single" w:sz="6" w:space="0" w:color="000000"/>
              <w:bottom w:val="single" w:sz="6" w:space="0" w:color="000000"/>
              <w:right w:val="single" w:sz="6" w:space="0" w:color="000000"/>
            </w:tcBorders>
            <w:shd w:val="clear" w:color="auto" w:fill="auto"/>
            <w:noWrap/>
            <w:hideMark/>
          </w:tcPr>
          <w:p w:rsidR="00993BDE" w:rsidRPr="00884455" w:rsidRDefault="00993BDE" w:rsidP="00884455">
            <w:pPr>
              <w:jc w:val="center"/>
              <w:rPr>
                <w:color w:val="000000"/>
                <w:sz w:val="24"/>
                <w:szCs w:val="24"/>
              </w:rPr>
            </w:pPr>
            <w:r w:rsidRPr="00884455">
              <w:rPr>
                <w:color w:val="000000"/>
                <w:sz w:val="24"/>
                <w:szCs w:val="24"/>
              </w:rPr>
              <w:t>556575,45</w:t>
            </w:r>
          </w:p>
        </w:tc>
      </w:tr>
      <w:tr w:rsidR="00227C11" w:rsidRPr="00884455" w:rsidTr="00884455">
        <w:trPr>
          <w:trHeight w:val="345"/>
        </w:trPr>
        <w:tc>
          <w:tcPr>
            <w:tcW w:w="453"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993BDE" w:rsidRPr="00884455" w:rsidRDefault="00993BDE" w:rsidP="00993BDE">
            <w:pPr>
              <w:jc w:val="center"/>
              <w:rPr>
                <w:color w:val="000000"/>
                <w:sz w:val="24"/>
                <w:szCs w:val="24"/>
              </w:rPr>
            </w:pPr>
            <w:r w:rsidRPr="00884455">
              <w:rPr>
                <w:color w:val="000000"/>
                <w:sz w:val="24"/>
                <w:szCs w:val="24"/>
              </w:rPr>
              <w:t>3</w:t>
            </w:r>
          </w:p>
        </w:tc>
        <w:tc>
          <w:tcPr>
            <w:tcW w:w="2532" w:type="dxa"/>
            <w:tcBorders>
              <w:top w:val="single" w:sz="6" w:space="0" w:color="000000"/>
              <w:left w:val="single" w:sz="6" w:space="0" w:color="000000"/>
              <w:bottom w:val="single" w:sz="6" w:space="0" w:color="000000"/>
              <w:right w:val="single" w:sz="6" w:space="0" w:color="000000"/>
            </w:tcBorders>
            <w:shd w:val="clear" w:color="auto" w:fill="auto"/>
            <w:hideMark/>
          </w:tcPr>
          <w:p w:rsidR="00993BDE" w:rsidRPr="00884455" w:rsidRDefault="00993BDE" w:rsidP="00993BDE">
            <w:pPr>
              <w:rPr>
                <w:color w:val="000000"/>
                <w:sz w:val="24"/>
                <w:szCs w:val="24"/>
              </w:rPr>
            </w:pPr>
            <w:r w:rsidRPr="00884455">
              <w:rPr>
                <w:color w:val="000000"/>
                <w:sz w:val="24"/>
                <w:szCs w:val="24"/>
              </w:rPr>
              <w:t>Система реанімаційна LIFETHERM 2002</w:t>
            </w:r>
          </w:p>
        </w:tc>
        <w:tc>
          <w:tcPr>
            <w:tcW w:w="590" w:type="dxa"/>
            <w:tcBorders>
              <w:top w:val="single" w:sz="6" w:space="0" w:color="000000"/>
              <w:left w:val="single" w:sz="6" w:space="0" w:color="000000"/>
              <w:bottom w:val="single" w:sz="6" w:space="0" w:color="000000"/>
              <w:right w:val="single" w:sz="6" w:space="0" w:color="000000"/>
            </w:tcBorders>
            <w:shd w:val="clear" w:color="auto" w:fill="auto"/>
            <w:hideMark/>
          </w:tcPr>
          <w:p w:rsidR="00993BDE" w:rsidRPr="00884455" w:rsidRDefault="00993BDE" w:rsidP="00884455">
            <w:pPr>
              <w:jc w:val="center"/>
              <w:rPr>
                <w:color w:val="000000"/>
                <w:sz w:val="24"/>
                <w:szCs w:val="24"/>
              </w:rPr>
            </w:pPr>
            <w:proofErr w:type="spellStart"/>
            <w:r w:rsidRPr="00884455">
              <w:rPr>
                <w:color w:val="000000"/>
                <w:sz w:val="24"/>
                <w:szCs w:val="24"/>
              </w:rPr>
              <w:t>шт</w:t>
            </w:r>
            <w:proofErr w:type="spellEnd"/>
          </w:p>
        </w:tc>
        <w:tc>
          <w:tcPr>
            <w:tcW w:w="1408" w:type="dxa"/>
            <w:tcBorders>
              <w:top w:val="single" w:sz="6" w:space="0" w:color="000000"/>
              <w:left w:val="single" w:sz="6" w:space="0" w:color="000000"/>
              <w:bottom w:val="single" w:sz="6" w:space="0" w:color="000000"/>
              <w:right w:val="single" w:sz="6" w:space="0" w:color="000000"/>
            </w:tcBorders>
            <w:shd w:val="clear" w:color="auto" w:fill="auto"/>
            <w:hideMark/>
          </w:tcPr>
          <w:p w:rsidR="00993BDE" w:rsidRPr="00884455" w:rsidRDefault="00993BDE" w:rsidP="00884455">
            <w:pPr>
              <w:jc w:val="center"/>
              <w:rPr>
                <w:color w:val="000000"/>
                <w:sz w:val="24"/>
                <w:szCs w:val="24"/>
              </w:rPr>
            </w:pPr>
            <w:r w:rsidRPr="00884455">
              <w:rPr>
                <w:color w:val="000000"/>
                <w:sz w:val="24"/>
                <w:szCs w:val="24"/>
              </w:rPr>
              <w:t>10400037</w:t>
            </w:r>
          </w:p>
        </w:tc>
        <w:tc>
          <w:tcPr>
            <w:tcW w:w="743" w:type="dxa"/>
            <w:tcBorders>
              <w:top w:val="single" w:sz="6" w:space="0" w:color="000000"/>
              <w:left w:val="single" w:sz="6" w:space="0" w:color="000000"/>
              <w:bottom w:val="single" w:sz="6" w:space="0" w:color="000000"/>
              <w:right w:val="single" w:sz="6" w:space="0" w:color="000000"/>
            </w:tcBorders>
            <w:shd w:val="clear" w:color="auto" w:fill="auto"/>
            <w:noWrap/>
            <w:hideMark/>
          </w:tcPr>
          <w:p w:rsidR="00993BDE" w:rsidRPr="00884455" w:rsidRDefault="00993BDE" w:rsidP="00884455">
            <w:pPr>
              <w:jc w:val="center"/>
              <w:rPr>
                <w:color w:val="000000"/>
                <w:sz w:val="24"/>
                <w:szCs w:val="24"/>
              </w:rPr>
            </w:pPr>
            <w:r w:rsidRPr="00884455">
              <w:rPr>
                <w:color w:val="000000"/>
                <w:sz w:val="24"/>
                <w:szCs w:val="24"/>
              </w:rPr>
              <w:t>1</w:t>
            </w:r>
          </w:p>
        </w:tc>
        <w:tc>
          <w:tcPr>
            <w:tcW w:w="1332" w:type="dxa"/>
            <w:tcBorders>
              <w:top w:val="single" w:sz="6" w:space="0" w:color="000000"/>
              <w:left w:val="single" w:sz="6" w:space="0" w:color="000000"/>
              <w:bottom w:val="single" w:sz="6" w:space="0" w:color="000000"/>
              <w:right w:val="single" w:sz="6" w:space="0" w:color="000000"/>
            </w:tcBorders>
            <w:shd w:val="clear" w:color="auto" w:fill="auto"/>
            <w:noWrap/>
            <w:hideMark/>
          </w:tcPr>
          <w:p w:rsidR="00993BDE" w:rsidRPr="00884455" w:rsidRDefault="00993BDE" w:rsidP="00884455">
            <w:pPr>
              <w:jc w:val="center"/>
              <w:rPr>
                <w:color w:val="000000"/>
                <w:sz w:val="24"/>
                <w:szCs w:val="24"/>
              </w:rPr>
            </w:pPr>
            <w:r w:rsidRPr="00884455">
              <w:rPr>
                <w:color w:val="000000"/>
                <w:sz w:val="24"/>
                <w:szCs w:val="24"/>
              </w:rPr>
              <w:t>803662,50</w:t>
            </w:r>
          </w:p>
        </w:tc>
        <w:tc>
          <w:tcPr>
            <w:tcW w:w="1075" w:type="dxa"/>
            <w:tcBorders>
              <w:top w:val="single" w:sz="6" w:space="0" w:color="000000"/>
              <w:left w:val="single" w:sz="6" w:space="0" w:color="000000"/>
              <w:bottom w:val="single" w:sz="6" w:space="0" w:color="000000"/>
              <w:right w:val="single" w:sz="6" w:space="0" w:color="000000"/>
            </w:tcBorders>
            <w:shd w:val="clear" w:color="auto" w:fill="auto"/>
            <w:noWrap/>
            <w:hideMark/>
          </w:tcPr>
          <w:p w:rsidR="00993BDE" w:rsidRPr="00884455" w:rsidRDefault="00227C11" w:rsidP="00884455">
            <w:pPr>
              <w:jc w:val="center"/>
              <w:rPr>
                <w:color w:val="000000"/>
                <w:sz w:val="24"/>
                <w:szCs w:val="24"/>
              </w:rPr>
            </w:pPr>
            <w:r w:rsidRPr="00884455">
              <w:rPr>
                <w:color w:val="000000"/>
                <w:sz w:val="24"/>
                <w:szCs w:val="24"/>
              </w:rPr>
              <w:t>120</w:t>
            </w:r>
            <w:r w:rsidR="00993BDE" w:rsidRPr="00884455">
              <w:rPr>
                <w:color w:val="000000"/>
                <w:sz w:val="24"/>
                <w:szCs w:val="24"/>
              </w:rPr>
              <w:t>549,42</w:t>
            </w:r>
          </w:p>
        </w:tc>
        <w:tc>
          <w:tcPr>
            <w:tcW w:w="1421" w:type="dxa"/>
            <w:tcBorders>
              <w:top w:val="single" w:sz="6" w:space="0" w:color="000000"/>
              <w:left w:val="single" w:sz="6" w:space="0" w:color="000000"/>
              <w:bottom w:val="single" w:sz="6" w:space="0" w:color="000000"/>
              <w:right w:val="single" w:sz="6" w:space="0" w:color="000000"/>
            </w:tcBorders>
            <w:shd w:val="clear" w:color="auto" w:fill="auto"/>
            <w:noWrap/>
            <w:hideMark/>
          </w:tcPr>
          <w:p w:rsidR="00993BDE" w:rsidRPr="00884455" w:rsidRDefault="00993BDE" w:rsidP="00884455">
            <w:pPr>
              <w:jc w:val="center"/>
              <w:rPr>
                <w:color w:val="000000"/>
                <w:sz w:val="24"/>
                <w:szCs w:val="24"/>
              </w:rPr>
            </w:pPr>
            <w:r w:rsidRPr="00884455">
              <w:rPr>
                <w:color w:val="000000"/>
                <w:sz w:val="24"/>
                <w:szCs w:val="24"/>
              </w:rPr>
              <w:t>683113,08</w:t>
            </w:r>
          </w:p>
        </w:tc>
      </w:tr>
      <w:tr w:rsidR="00993BDE" w:rsidRPr="00884455" w:rsidTr="00884455">
        <w:trPr>
          <w:trHeight w:val="375"/>
        </w:trPr>
        <w:tc>
          <w:tcPr>
            <w:tcW w:w="453"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993BDE" w:rsidRPr="00884455" w:rsidRDefault="00993BDE" w:rsidP="00993BDE">
            <w:pPr>
              <w:rPr>
                <w:color w:val="000000"/>
                <w:sz w:val="24"/>
                <w:szCs w:val="24"/>
              </w:rPr>
            </w:pPr>
          </w:p>
        </w:tc>
        <w:tc>
          <w:tcPr>
            <w:tcW w:w="4530" w:type="dxa"/>
            <w:gridSpan w:val="3"/>
            <w:tcBorders>
              <w:top w:val="single" w:sz="6" w:space="0" w:color="000000"/>
              <w:left w:val="single" w:sz="6" w:space="0" w:color="000000"/>
              <w:bottom w:val="single" w:sz="6" w:space="0" w:color="000000"/>
              <w:right w:val="single" w:sz="6" w:space="0" w:color="000000"/>
            </w:tcBorders>
            <w:shd w:val="clear" w:color="auto" w:fill="FFFFFF"/>
            <w:noWrap/>
            <w:hideMark/>
          </w:tcPr>
          <w:p w:rsidR="00993BDE" w:rsidRPr="00884455" w:rsidRDefault="00993BDE" w:rsidP="00884455">
            <w:pPr>
              <w:rPr>
                <w:color w:val="000000"/>
                <w:sz w:val="24"/>
                <w:szCs w:val="24"/>
              </w:rPr>
            </w:pPr>
            <w:r w:rsidRPr="00884455">
              <w:rPr>
                <w:b/>
                <w:bCs/>
                <w:color w:val="000000"/>
                <w:sz w:val="24"/>
                <w:szCs w:val="24"/>
              </w:rPr>
              <w:t>Разом</w:t>
            </w:r>
          </w:p>
        </w:tc>
        <w:tc>
          <w:tcPr>
            <w:tcW w:w="743" w:type="dxa"/>
            <w:tcBorders>
              <w:top w:val="single" w:sz="6" w:space="0" w:color="000000"/>
              <w:left w:val="single" w:sz="6" w:space="0" w:color="000000"/>
              <w:bottom w:val="single" w:sz="6" w:space="0" w:color="000000"/>
              <w:right w:val="single" w:sz="6" w:space="0" w:color="000000"/>
            </w:tcBorders>
            <w:shd w:val="clear" w:color="auto" w:fill="FFFFFF"/>
            <w:noWrap/>
            <w:hideMark/>
          </w:tcPr>
          <w:p w:rsidR="00993BDE" w:rsidRPr="00884455" w:rsidRDefault="00227C11" w:rsidP="00884455">
            <w:pPr>
              <w:jc w:val="center"/>
              <w:rPr>
                <w:color w:val="000000"/>
                <w:sz w:val="24"/>
                <w:szCs w:val="24"/>
              </w:rPr>
            </w:pPr>
            <w:r w:rsidRPr="00884455">
              <w:rPr>
                <w:b/>
                <w:bCs/>
                <w:color w:val="000000"/>
                <w:sz w:val="24"/>
                <w:szCs w:val="24"/>
              </w:rPr>
              <w:t>3</w:t>
            </w:r>
          </w:p>
        </w:tc>
        <w:tc>
          <w:tcPr>
            <w:tcW w:w="1332" w:type="dxa"/>
            <w:tcBorders>
              <w:top w:val="single" w:sz="6" w:space="0" w:color="000000"/>
              <w:left w:val="single" w:sz="6" w:space="0" w:color="000000"/>
              <w:bottom w:val="single" w:sz="6" w:space="0" w:color="000000"/>
              <w:right w:val="single" w:sz="6" w:space="0" w:color="000000"/>
            </w:tcBorders>
            <w:shd w:val="clear" w:color="auto" w:fill="FFFFFF"/>
            <w:noWrap/>
            <w:hideMark/>
          </w:tcPr>
          <w:p w:rsidR="00993BDE" w:rsidRPr="00884455" w:rsidRDefault="00993BDE" w:rsidP="00884455">
            <w:pPr>
              <w:jc w:val="center"/>
              <w:rPr>
                <w:color w:val="000000"/>
                <w:sz w:val="24"/>
                <w:szCs w:val="24"/>
              </w:rPr>
            </w:pPr>
            <w:r w:rsidRPr="00884455">
              <w:rPr>
                <w:b/>
                <w:bCs/>
                <w:color w:val="000000"/>
                <w:sz w:val="24"/>
                <w:szCs w:val="24"/>
              </w:rPr>
              <w:t>2100537,50</w:t>
            </w:r>
          </w:p>
        </w:tc>
        <w:tc>
          <w:tcPr>
            <w:tcW w:w="1075" w:type="dxa"/>
            <w:tcBorders>
              <w:top w:val="single" w:sz="6" w:space="0" w:color="000000"/>
              <w:left w:val="single" w:sz="6" w:space="0" w:color="000000"/>
              <w:bottom w:val="single" w:sz="6" w:space="0" w:color="000000"/>
              <w:right w:val="single" w:sz="6" w:space="0" w:color="000000"/>
            </w:tcBorders>
            <w:shd w:val="clear" w:color="auto" w:fill="FFFFFF"/>
            <w:noWrap/>
            <w:hideMark/>
          </w:tcPr>
          <w:p w:rsidR="00993BDE" w:rsidRPr="00884455" w:rsidRDefault="00227C11" w:rsidP="00884455">
            <w:pPr>
              <w:jc w:val="center"/>
              <w:rPr>
                <w:color w:val="000000"/>
                <w:sz w:val="24"/>
                <w:szCs w:val="24"/>
              </w:rPr>
            </w:pPr>
            <w:r w:rsidRPr="00884455">
              <w:rPr>
                <w:b/>
                <w:bCs/>
                <w:color w:val="000000"/>
                <w:sz w:val="24"/>
                <w:szCs w:val="24"/>
              </w:rPr>
              <w:t>304</w:t>
            </w:r>
            <w:r w:rsidR="00993BDE" w:rsidRPr="00884455">
              <w:rPr>
                <w:b/>
                <w:bCs/>
                <w:color w:val="000000"/>
                <w:sz w:val="24"/>
                <w:szCs w:val="24"/>
              </w:rPr>
              <w:t>273,52</w:t>
            </w:r>
          </w:p>
        </w:tc>
        <w:tc>
          <w:tcPr>
            <w:tcW w:w="1421" w:type="dxa"/>
            <w:tcBorders>
              <w:top w:val="single" w:sz="6" w:space="0" w:color="000000"/>
              <w:left w:val="single" w:sz="6" w:space="0" w:color="000000"/>
              <w:bottom w:val="single" w:sz="6" w:space="0" w:color="000000"/>
              <w:right w:val="single" w:sz="6" w:space="0" w:color="000000"/>
            </w:tcBorders>
            <w:shd w:val="clear" w:color="auto" w:fill="FFFFFF"/>
            <w:noWrap/>
            <w:hideMark/>
          </w:tcPr>
          <w:p w:rsidR="00993BDE" w:rsidRPr="00884455" w:rsidRDefault="00993BDE" w:rsidP="00884455">
            <w:pPr>
              <w:jc w:val="center"/>
              <w:rPr>
                <w:color w:val="000000"/>
                <w:sz w:val="24"/>
                <w:szCs w:val="24"/>
              </w:rPr>
            </w:pPr>
            <w:r w:rsidRPr="00884455">
              <w:rPr>
                <w:b/>
                <w:bCs/>
                <w:color w:val="000000"/>
                <w:sz w:val="24"/>
                <w:szCs w:val="24"/>
              </w:rPr>
              <w:t>1796263,98</w:t>
            </w:r>
          </w:p>
        </w:tc>
      </w:tr>
    </w:tbl>
    <w:p w:rsidR="00993BDE" w:rsidRPr="00884455" w:rsidRDefault="00993BDE" w:rsidP="00993BDE">
      <w:pPr>
        <w:rPr>
          <w:sz w:val="28"/>
          <w:szCs w:val="28"/>
        </w:rPr>
      </w:pPr>
    </w:p>
    <w:p w:rsidR="00993BDE" w:rsidRPr="00884455" w:rsidRDefault="00993BDE" w:rsidP="00993BDE">
      <w:pPr>
        <w:rPr>
          <w:sz w:val="28"/>
          <w:szCs w:val="28"/>
        </w:rPr>
      </w:pPr>
    </w:p>
    <w:p w:rsidR="00993BDE" w:rsidRPr="00884455" w:rsidRDefault="00993BDE" w:rsidP="00993BDE">
      <w:pPr>
        <w:rPr>
          <w:sz w:val="28"/>
          <w:szCs w:val="28"/>
        </w:rPr>
      </w:pPr>
    </w:p>
    <w:p w:rsidR="00EA15E7" w:rsidRPr="00884455" w:rsidRDefault="00993BDE" w:rsidP="00884455">
      <w:pPr>
        <w:tabs>
          <w:tab w:val="left" w:pos="6946"/>
        </w:tabs>
      </w:pPr>
      <w:r w:rsidRPr="00884455">
        <w:rPr>
          <w:b/>
          <w:sz w:val="28"/>
          <w:szCs w:val="28"/>
        </w:rPr>
        <w:t>Керуючий справами обласної ради</w:t>
      </w:r>
      <w:r w:rsidR="00884455">
        <w:rPr>
          <w:b/>
          <w:sz w:val="28"/>
          <w:szCs w:val="28"/>
        </w:rPr>
        <w:tab/>
      </w:r>
      <w:r w:rsidR="00227C11" w:rsidRPr="00884455">
        <w:rPr>
          <w:b/>
          <w:sz w:val="28"/>
          <w:szCs w:val="28"/>
        </w:rPr>
        <w:t>Микола БОРЕЦЬ</w:t>
      </w:r>
    </w:p>
    <w:sectPr w:rsidR="00EA15E7" w:rsidRPr="00884455" w:rsidSect="002D6338">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B0EC1"/>
    <w:multiLevelType w:val="hybridMultilevel"/>
    <w:tmpl w:val="5BDC5B7E"/>
    <w:lvl w:ilvl="0" w:tplc="55A2C08C">
      <w:numFmt w:val="bullet"/>
      <w:lvlText w:val="-"/>
      <w:lvlJc w:val="left"/>
      <w:pPr>
        <w:ind w:left="585" w:hanging="360"/>
      </w:pPr>
      <w:rPr>
        <w:rFonts w:ascii="Times New Roman" w:eastAsia="Times New Roman" w:hAnsi="Times New Roman" w:cs="Times New Roman"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F50937"/>
    <w:rsid w:val="000C4900"/>
    <w:rsid w:val="000C7F7E"/>
    <w:rsid w:val="00141C30"/>
    <w:rsid w:val="00227C11"/>
    <w:rsid w:val="002D6338"/>
    <w:rsid w:val="00306D29"/>
    <w:rsid w:val="004845B0"/>
    <w:rsid w:val="004E3203"/>
    <w:rsid w:val="00616154"/>
    <w:rsid w:val="00677ECD"/>
    <w:rsid w:val="006C0782"/>
    <w:rsid w:val="006F4110"/>
    <w:rsid w:val="007E4025"/>
    <w:rsid w:val="00884455"/>
    <w:rsid w:val="008B6F76"/>
    <w:rsid w:val="008C0C09"/>
    <w:rsid w:val="00927817"/>
    <w:rsid w:val="00993BDE"/>
    <w:rsid w:val="00A12908"/>
    <w:rsid w:val="00A41A6A"/>
    <w:rsid w:val="00A81759"/>
    <w:rsid w:val="00C37DBF"/>
    <w:rsid w:val="00C61EA1"/>
    <w:rsid w:val="00CF6D55"/>
    <w:rsid w:val="00D26E6F"/>
    <w:rsid w:val="00D7178D"/>
    <w:rsid w:val="00D95C82"/>
    <w:rsid w:val="00EA15E7"/>
    <w:rsid w:val="00F41BE5"/>
    <w:rsid w:val="00F50937"/>
    <w:rsid w:val="00FC3BE5"/>
    <w:rsid w:val="00FE1B7D"/>
    <w:rsid w:val="00FE437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937"/>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F50937"/>
    <w:pPr>
      <w:keepNext/>
      <w:pBdr>
        <w:bottom w:val="single" w:sz="6" w:space="1" w:color="auto"/>
      </w:pBdr>
      <w:tabs>
        <w:tab w:val="left" w:pos="8292"/>
        <w:tab w:val="left" w:pos="8363"/>
      </w:tabs>
      <w:overflowPunct w:val="0"/>
      <w:autoSpaceDE w:val="0"/>
      <w:autoSpaceDN w:val="0"/>
      <w:adjustRightInd w:val="0"/>
      <w:spacing w:line="480" w:lineRule="atLeast"/>
      <w:ind w:right="-7"/>
      <w:jc w:val="center"/>
      <w:textAlignment w:val="baseline"/>
      <w:outlineLvl w:val="0"/>
    </w:pPr>
    <w:rPr>
      <w:b/>
      <w:sz w:val="52"/>
    </w:rPr>
  </w:style>
  <w:style w:type="paragraph" w:styleId="2">
    <w:name w:val="heading 2"/>
    <w:basedOn w:val="a"/>
    <w:next w:val="a"/>
    <w:link w:val="20"/>
    <w:qFormat/>
    <w:rsid w:val="00F50937"/>
    <w:pPr>
      <w:keepNext/>
      <w:overflowPunct w:val="0"/>
      <w:autoSpaceDE w:val="0"/>
      <w:autoSpaceDN w:val="0"/>
      <w:adjustRightInd w:val="0"/>
      <w:jc w:val="center"/>
      <w:textAlignment w:val="baseline"/>
      <w:outlineLvl w:val="1"/>
    </w:pPr>
    <w:rPr>
      <w:sz w:val="28"/>
      <w:lang w:val="en-US"/>
    </w:rPr>
  </w:style>
  <w:style w:type="paragraph" w:styleId="3">
    <w:name w:val="heading 3"/>
    <w:basedOn w:val="a"/>
    <w:next w:val="a"/>
    <w:link w:val="30"/>
    <w:qFormat/>
    <w:rsid w:val="00F50937"/>
    <w:pPr>
      <w:keepNext/>
      <w:overflowPunct w:val="0"/>
      <w:autoSpaceDE w:val="0"/>
      <w:autoSpaceDN w:val="0"/>
      <w:adjustRightInd w:val="0"/>
      <w:jc w:val="center"/>
      <w:textAlignment w:val="baseline"/>
      <w:outlineLvl w:val="2"/>
    </w:pPr>
    <w:rPr>
      <w:b/>
      <w:spacing w:val="60"/>
      <w:sz w:val="4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0937"/>
    <w:rPr>
      <w:rFonts w:ascii="Times New Roman" w:eastAsia="Times New Roman" w:hAnsi="Times New Roman" w:cs="Times New Roman"/>
      <w:b/>
      <w:sz w:val="52"/>
      <w:szCs w:val="20"/>
      <w:lang w:val="uk-UA" w:eastAsia="ru-RU"/>
    </w:rPr>
  </w:style>
  <w:style w:type="character" w:customStyle="1" w:styleId="20">
    <w:name w:val="Заголовок 2 Знак"/>
    <w:basedOn w:val="a0"/>
    <w:link w:val="2"/>
    <w:rsid w:val="00F50937"/>
    <w:rPr>
      <w:rFonts w:ascii="Times New Roman" w:eastAsia="Times New Roman" w:hAnsi="Times New Roman" w:cs="Times New Roman"/>
      <w:sz w:val="28"/>
      <w:szCs w:val="20"/>
      <w:lang w:val="en-US" w:eastAsia="ru-RU"/>
    </w:rPr>
  </w:style>
  <w:style w:type="character" w:customStyle="1" w:styleId="30">
    <w:name w:val="Заголовок 3 Знак"/>
    <w:basedOn w:val="a0"/>
    <w:link w:val="3"/>
    <w:rsid w:val="00F50937"/>
    <w:rPr>
      <w:rFonts w:ascii="Times New Roman" w:eastAsia="Times New Roman" w:hAnsi="Times New Roman" w:cs="Times New Roman"/>
      <w:b/>
      <w:spacing w:val="60"/>
      <w:sz w:val="40"/>
      <w:szCs w:val="20"/>
      <w:lang w:val="en-US" w:eastAsia="ru-RU"/>
    </w:rPr>
  </w:style>
  <w:style w:type="paragraph" w:styleId="a3">
    <w:name w:val="Body Text"/>
    <w:basedOn w:val="a"/>
    <w:link w:val="a4"/>
    <w:rsid w:val="00F50937"/>
    <w:pPr>
      <w:spacing w:after="120"/>
    </w:pPr>
  </w:style>
  <w:style w:type="character" w:customStyle="1" w:styleId="a4">
    <w:name w:val="Основний текст Знак"/>
    <w:basedOn w:val="a0"/>
    <w:link w:val="a3"/>
    <w:rsid w:val="00F50937"/>
    <w:rPr>
      <w:rFonts w:ascii="Times New Roman" w:eastAsia="Times New Roman" w:hAnsi="Times New Roman" w:cs="Times New Roman"/>
      <w:sz w:val="20"/>
      <w:szCs w:val="20"/>
      <w:lang w:val="uk-UA" w:eastAsia="ru-RU"/>
    </w:rPr>
  </w:style>
  <w:style w:type="paragraph" w:styleId="HTML">
    <w:name w:val="HTML Preformatted"/>
    <w:basedOn w:val="a"/>
    <w:link w:val="HTML0"/>
    <w:rsid w:val="00F50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ий HTML Знак"/>
    <w:basedOn w:val="a0"/>
    <w:link w:val="HTML"/>
    <w:rsid w:val="00F50937"/>
    <w:rPr>
      <w:rFonts w:ascii="Courier New" w:eastAsia="Times New Roman" w:hAnsi="Courier New" w:cs="Courier New"/>
      <w:sz w:val="20"/>
      <w:szCs w:val="20"/>
      <w:lang w:eastAsia="ru-RU"/>
    </w:rPr>
  </w:style>
  <w:style w:type="paragraph" w:styleId="a5">
    <w:name w:val="No Spacing"/>
    <w:qFormat/>
    <w:rsid w:val="00993BDE"/>
    <w:pPr>
      <w:spacing w:after="0" w:line="240" w:lineRule="auto"/>
    </w:pPr>
    <w:rPr>
      <w:rFonts w:ascii="Calibri" w:eastAsia="Calibri" w:hAnsi="Calibri" w:cs="Times New Roman"/>
    </w:rPr>
  </w:style>
  <w:style w:type="paragraph" w:styleId="a6">
    <w:name w:val="Normal (Web)"/>
    <w:basedOn w:val="a"/>
    <w:uiPriority w:val="99"/>
    <w:rsid w:val="00993BDE"/>
    <w:pPr>
      <w:spacing w:before="100" w:beforeAutospacing="1" w:after="100" w:afterAutospacing="1"/>
    </w:pPr>
    <w:rPr>
      <w:sz w:val="24"/>
      <w:szCs w:val="24"/>
      <w:lang w:val="ru-RU"/>
    </w:rPr>
  </w:style>
  <w:style w:type="character" w:styleId="a7">
    <w:name w:val="Strong"/>
    <w:basedOn w:val="a0"/>
    <w:uiPriority w:val="99"/>
    <w:qFormat/>
    <w:rsid w:val="00993BDE"/>
    <w:rPr>
      <w:rFonts w:cs="Times New Roman"/>
      <w:b/>
      <w:bCs/>
    </w:rPr>
  </w:style>
  <w:style w:type="table" w:styleId="a8">
    <w:name w:val="Table Grid"/>
    <w:basedOn w:val="a1"/>
    <w:uiPriority w:val="59"/>
    <w:rsid w:val="008844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801984">
      <w:bodyDiv w:val="1"/>
      <w:marLeft w:val="0"/>
      <w:marRight w:val="0"/>
      <w:marTop w:val="0"/>
      <w:marBottom w:val="0"/>
      <w:divBdr>
        <w:top w:val="none" w:sz="0" w:space="0" w:color="auto"/>
        <w:left w:val="none" w:sz="0" w:space="0" w:color="auto"/>
        <w:bottom w:val="none" w:sz="0" w:space="0" w:color="auto"/>
        <w:right w:val="none" w:sz="0" w:space="0" w:color="auto"/>
      </w:divBdr>
    </w:div>
    <w:div w:id="132470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3787</Words>
  <Characters>2160</Characters>
  <Application>Microsoft Office Word</Application>
  <DocSecurity>0</DocSecurity>
  <Lines>18</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AMD</dc:creator>
  <cp:lastModifiedBy>1</cp:lastModifiedBy>
  <cp:revision>2</cp:revision>
  <dcterms:created xsi:type="dcterms:W3CDTF">2024-09-21T06:31:00Z</dcterms:created>
  <dcterms:modified xsi:type="dcterms:W3CDTF">2024-09-21T06:31:00Z</dcterms:modified>
</cp:coreProperties>
</file>