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E4" w:rsidRPr="00605448" w:rsidRDefault="008402E4" w:rsidP="008402E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05448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78567441" r:id="rId9">
            <o:FieldCodes>\s</o:FieldCodes>
          </o:OLEObject>
        </w:object>
      </w:r>
    </w:p>
    <w:p w:rsidR="008402E4" w:rsidRPr="00605448" w:rsidRDefault="008402E4" w:rsidP="008402E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605448">
        <w:rPr>
          <w:b/>
          <w:sz w:val="32"/>
        </w:rPr>
        <w:t>У К Р А Ї Н А</w:t>
      </w:r>
    </w:p>
    <w:p w:rsidR="008402E4" w:rsidRPr="00605448" w:rsidRDefault="008402E4" w:rsidP="008402E4">
      <w:pPr>
        <w:pStyle w:val="1"/>
      </w:pPr>
      <w:r w:rsidRPr="00605448">
        <w:t>ЧЕРНІВЕЦЬКА ОБЛАСНА РАДА</w:t>
      </w:r>
    </w:p>
    <w:p w:rsidR="008402E4" w:rsidRPr="00605448" w:rsidRDefault="00B116E3" w:rsidP="008402E4">
      <w:pPr>
        <w:pStyle w:val="2"/>
        <w:spacing w:before="240"/>
        <w:rPr>
          <w:lang w:val="uk-UA"/>
        </w:rPr>
      </w:pPr>
      <w:r>
        <w:rPr>
          <w:lang w:val="uk-UA"/>
        </w:rPr>
        <w:t>Х</w:t>
      </w:r>
      <w:r>
        <w:t>VI</w:t>
      </w:r>
      <w:r w:rsidR="008402E4" w:rsidRPr="00605448">
        <w:rPr>
          <w:lang w:val="uk-UA"/>
        </w:rPr>
        <w:t xml:space="preserve"> сесія VІІІ скликання</w:t>
      </w:r>
    </w:p>
    <w:p w:rsidR="008402E4" w:rsidRPr="00605448" w:rsidRDefault="008402E4" w:rsidP="008402E4">
      <w:pPr>
        <w:pStyle w:val="3"/>
        <w:spacing w:before="120"/>
        <w:rPr>
          <w:lang w:val="uk-UA"/>
        </w:rPr>
      </w:pPr>
      <w:r w:rsidRPr="00605448">
        <w:rPr>
          <w:lang w:val="uk-UA"/>
        </w:rPr>
        <w:t xml:space="preserve">РІШЕННЯ № </w:t>
      </w:r>
      <w:r w:rsidR="00B116E3" w:rsidRPr="003E6A44">
        <w:rPr>
          <w:lang w:val="uk-UA"/>
        </w:rPr>
        <w:t>4-16</w:t>
      </w:r>
      <w:r w:rsidRPr="00605448">
        <w:rPr>
          <w:lang w:val="uk-UA"/>
        </w:rPr>
        <w:t>/24</w:t>
      </w:r>
    </w:p>
    <w:tbl>
      <w:tblPr>
        <w:tblW w:w="0" w:type="auto"/>
        <w:tblLayout w:type="fixed"/>
        <w:tblLook w:val="0000"/>
      </w:tblPr>
      <w:tblGrid>
        <w:gridCol w:w="4261"/>
        <w:gridCol w:w="5203"/>
      </w:tblGrid>
      <w:tr w:rsidR="00605448" w:rsidRPr="00605448" w:rsidTr="003A6320">
        <w:tc>
          <w:tcPr>
            <w:tcW w:w="4261" w:type="dxa"/>
          </w:tcPr>
          <w:p w:rsidR="008402E4" w:rsidRPr="00605448" w:rsidRDefault="00B116E3" w:rsidP="00EF140C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29 </w:t>
            </w:r>
            <w:r>
              <w:rPr>
                <w:sz w:val="28"/>
              </w:rPr>
              <w:t xml:space="preserve">травня </w:t>
            </w:r>
            <w:r w:rsidR="008402E4" w:rsidRPr="00605448">
              <w:rPr>
                <w:sz w:val="28"/>
              </w:rPr>
              <w:t>202</w:t>
            </w:r>
            <w:r w:rsidR="008402E4" w:rsidRPr="00605448">
              <w:rPr>
                <w:sz w:val="28"/>
                <w:lang w:val="en-US"/>
              </w:rPr>
              <w:t>4</w:t>
            </w:r>
            <w:r w:rsidR="008402E4" w:rsidRPr="00605448">
              <w:rPr>
                <w:sz w:val="28"/>
              </w:rPr>
              <w:t xml:space="preserve"> р.</w:t>
            </w:r>
          </w:p>
        </w:tc>
        <w:tc>
          <w:tcPr>
            <w:tcW w:w="5203" w:type="dxa"/>
          </w:tcPr>
          <w:p w:rsidR="008402E4" w:rsidRPr="00605448" w:rsidRDefault="008402E4" w:rsidP="00EF140C">
            <w:pPr>
              <w:jc w:val="right"/>
              <w:rPr>
                <w:sz w:val="28"/>
              </w:rPr>
            </w:pPr>
            <w:r w:rsidRPr="00605448">
              <w:rPr>
                <w:sz w:val="28"/>
              </w:rPr>
              <w:t>м. Чернівці</w:t>
            </w:r>
          </w:p>
        </w:tc>
      </w:tr>
    </w:tbl>
    <w:p w:rsidR="00EF140C" w:rsidRPr="00EF140C" w:rsidRDefault="00EF140C" w:rsidP="00EF140C">
      <w:pPr>
        <w:pStyle w:val="21"/>
        <w:ind w:right="0"/>
        <w:rPr>
          <w:spacing w:val="-1"/>
          <w:sz w:val="16"/>
          <w:szCs w:val="16"/>
        </w:rPr>
      </w:pPr>
    </w:p>
    <w:p w:rsidR="00600712" w:rsidRDefault="00600712" w:rsidP="00600712">
      <w:pPr>
        <w:pStyle w:val="21"/>
        <w:ind w:right="0"/>
        <w:jc w:val="both"/>
        <w:rPr>
          <w:spacing w:val="-1"/>
          <w:szCs w:val="28"/>
        </w:rPr>
      </w:pPr>
    </w:p>
    <w:tbl>
      <w:tblPr>
        <w:tblStyle w:val="a8"/>
        <w:tblW w:w="10494" w:type="dxa"/>
        <w:tblLook w:val="04A0"/>
      </w:tblPr>
      <w:tblGrid>
        <w:gridCol w:w="5637"/>
        <w:gridCol w:w="4857"/>
      </w:tblGrid>
      <w:tr w:rsidR="00600712" w:rsidTr="00600712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00712" w:rsidRPr="00600712" w:rsidRDefault="00600712" w:rsidP="00600712">
            <w:pPr>
              <w:pStyle w:val="21"/>
              <w:ind w:right="0"/>
              <w:jc w:val="both"/>
              <w:rPr>
                <w:szCs w:val="28"/>
              </w:rPr>
            </w:pPr>
            <w:r w:rsidRPr="00600712">
              <w:rPr>
                <w:spacing w:val="-1"/>
                <w:szCs w:val="28"/>
              </w:rPr>
              <w:t>Про надання згоди на використання об’єкта</w:t>
            </w:r>
            <w:r w:rsidRPr="00600712">
              <w:rPr>
                <w:szCs w:val="28"/>
              </w:rPr>
              <w:t xml:space="preserve"> спільної власності територіальних</w:t>
            </w:r>
            <w:r>
              <w:rPr>
                <w:szCs w:val="28"/>
              </w:rPr>
              <w:t xml:space="preserve"> </w:t>
            </w:r>
            <w:r w:rsidRPr="00600712">
              <w:rPr>
                <w:szCs w:val="28"/>
              </w:rPr>
              <w:t xml:space="preserve">громад сіл, селищ, міст області </w:t>
            </w:r>
            <w:r w:rsidRPr="00600712">
              <w:rPr>
                <w:spacing w:val="-1"/>
                <w:szCs w:val="28"/>
              </w:rPr>
              <w:t>для</w:t>
            </w:r>
            <w:r>
              <w:rPr>
                <w:spacing w:val="-1"/>
                <w:szCs w:val="28"/>
              </w:rPr>
              <w:t xml:space="preserve"> </w:t>
            </w:r>
            <w:r w:rsidRPr="00600712">
              <w:rPr>
                <w:szCs w:val="28"/>
              </w:rPr>
              <w:t>утворення Чернівецького обласного</w:t>
            </w:r>
            <w:r>
              <w:rPr>
                <w:szCs w:val="28"/>
              </w:rPr>
              <w:t xml:space="preserve"> </w:t>
            </w:r>
            <w:r w:rsidRPr="00600712">
              <w:rPr>
                <w:szCs w:val="28"/>
              </w:rPr>
              <w:t>об’єднаного збірного пункту</w:t>
            </w:r>
          </w:p>
          <w:p w:rsidR="00600712" w:rsidRDefault="00600712" w:rsidP="00600712">
            <w:pPr>
              <w:pStyle w:val="21"/>
              <w:ind w:right="0"/>
              <w:jc w:val="both"/>
              <w:rPr>
                <w:spacing w:val="-1"/>
                <w:szCs w:val="28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600712" w:rsidRDefault="00600712" w:rsidP="00600712">
            <w:pPr>
              <w:pStyle w:val="21"/>
              <w:ind w:right="0"/>
              <w:jc w:val="both"/>
              <w:rPr>
                <w:spacing w:val="-1"/>
                <w:szCs w:val="28"/>
              </w:rPr>
            </w:pPr>
          </w:p>
        </w:tc>
      </w:tr>
    </w:tbl>
    <w:p w:rsidR="00EF140C" w:rsidRPr="00EF140C" w:rsidRDefault="00EF140C" w:rsidP="00EF140C">
      <w:pPr>
        <w:ind w:firstLine="709"/>
        <w:jc w:val="both"/>
        <w:rPr>
          <w:sz w:val="16"/>
          <w:szCs w:val="16"/>
        </w:rPr>
      </w:pPr>
    </w:p>
    <w:p w:rsidR="008402E4" w:rsidRPr="00D85DBA" w:rsidRDefault="008402E4" w:rsidP="00EF140C">
      <w:pPr>
        <w:ind w:firstLine="709"/>
        <w:jc w:val="both"/>
        <w:rPr>
          <w:sz w:val="28"/>
          <w:szCs w:val="28"/>
        </w:rPr>
      </w:pPr>
      <w:r w:rsidRPr="00D85DBA">
        <w:rPr>
          <w:sz w:val="28"/>
          <w:szCs w:val="28"/>
        </w:rPr>
        <w:t xml:space="preserve">Керуючись пунктом 20 частини 1 статті 43 Закону України </w:t>
      </w:r>
      <w:r w:rsidR="00B77037" w:rsidRPr="00D85DBA">
        <w:rPr>
          <w:sz w:val="28"/>
          <w:szCs w:val="28"/>
        </w:rPr>
        <w:t>«</w:t>
      </w:r>
      <w:r w:rsidRPr="00D85DBA">
        <w:rPr>
          <w:sz w:val="28"/>
          <w:szCs w:val="28"/>
        </w:rPr>
        <w:t>Про місцеве самоврядування в Україні</w:t>
      </w:r>
      <w:r w:rsidR="00B77037" w:rsidRPr="00D85DBA">
        <w:rPr>
          <w:sz w:val="28"/>
          <w:szCs w:val="28"/>
        </w:rPr>
        <w:t>»</w:t>
      </w:r>
      <w:r w:rsidRPr="00D85DBA">
        <w:rPr>
          <w:sz w:val="28"/>
          <w:szCs w:val="28"/>
        </w:rPr>
        <w:t xml:space="preserve">, статтею 15 Закону України </w:t>
      </w:r>
      <w:r w:rsidR="00B77037" w:rsidRPr="00D85DBA">
        <w:rPr>
          <w:sz w:val="28"/>
          <w:szCs w:val="28"/>
        </w:rPr>
        <w:t>«</w:t>
      </w:r>
      <w:r w:rsidRPr="00D85DBA">
        <w:rPr>
          <w:sz w:val="28"/>
          <w:szCs w:val="28"/>
        </w:rPr>
        <w:t>Про оренду державного та комунального майна</w:t>
      </w:r>
      <w:r w:rsidR="00B77037" w:rsidRPr="00D85DBA">
        <w:rPr>
          <w:sz w:val="28"/>
          <w:szCs w:val="28"/>
        </w:rPr>
        <w:t>»</w:t>
      </w:r>
      <w:r w:rsidRPr="00D85DBA">
        <w:rPr>
          <w:sz w:val="28"/>
          <w:szCs w:val="28"/>
        </w:rPr>
        <w:t xml:space="preserve">, </w:t>
      </w:r>
      <w:r w:rsidR="000A41B4" w:rsidRPr="00D85DBA">
        <w:rPr>
          <w:sz w:val="28"/>
          <w:szCs w:val="28"/>
        </w:rPr>
        <w:t xml:space="preserve">Постановою Кабінету Міністрів України від 16 травня 2024 року № 560 «Про затвердження Порядку проведення призову громадян на військову службу під час мобілізації, на особливий період», </w:t>
      </w:r>
      <w:r w:rsidRPr="00D85DBA">
        <w:rPr>
          <w:sz w:val="28"/>
          <w:szCs w:val="28"/>
        </w:rPr>
        <w:t xml:space="preserve">рішенням 10-ї сесії Чернівецької обласної ради </w:t>
      </w:r>
      <w:r w:rsidRPr="00D85DBA">
        <w:rPr>
          <w:sz w:val="28"/>
          <w:szCs w:val="28"/>
          <w:lang w:val="en-US"/>
        </w:rPr>
        <w:t>V</w:t>
      </w:r>
      <w:r w:rsidRPr="00D85DBA">
        <w:rPr>
          <w:sz w:val="28"/>
          <w:szCs w:val="28"/>
        </w:rPr>
        <w:t>ІІІ скликання від 27</w:t>
      </w:r>
      <w:r w:rsidR="00C63664" w:rsidRPr="00D85DBA">
        <w:rPr>
          <w:sz w:val="28"/>
          <w:szCs w:val="28"/>
        </w:rPr>
        <w:t xml:space="preserve"> грудня </w:t>
      </w:r>
      <w:r w:rsidRPr="00D85DBA">
        <w:rPr>
          <w:sz w:val="28"/>
          <w:szCs w:val="28"/>
        </w:rPr>
        <w:t xml:space="preserve">2022 </w:t>
      </w:r>
      <w:r w:rsidR="00C63664" w:rsidRPr="00D85DBA">
        <w:rPr>
          <w:sz w:val="28"/>
          <w:szCs w:val="28"/>
        </w:rPr>
        <w:t xml:space="preserve">року </w:t>
      </w:r>
      <w:r w:rsidRPr="00D85DBA">
        <w:rPr>
          <w:sz w:val="28"/>
          <w:szCs w:val="28"/>
        </w:rPr>
        <w:t>№</w:t>
      </w:r>
      <w:r w:rsidR="00C63664" w:rsidRPr="00D85DBA">
        <w:rPr>
          <w:sz w:val="28"/>
          <w:szCs w:val="28"/>
        </w:rPr>
        <w:t xml:space="preserve"> </w:t>
      </w:r>
      <w:r w:rsidRPr="00D85DBA">
        <w:rPr>
          <w:sz w:val="28"/>
          <w:szCs w:val="28"/>
        </w:rPr>
        <w:t xml:space="preserve">59-10/22, враховуючи висновок постійної комісії обласної ради з питань управління об’єктами спільної власності територіальних громад сіл, селищ, міст області від </w:t>
      </w:r>
      <w:r w:rsidR="0099359F" w:rsidRPr="00D85DBA">
        <w:rPr>
          <w:sz w:val="28"/>
          <w:szCs w:val="28"/>
        </w:rPr>
        <w:t xml:space="preserve">29 травня </w:t>
      </w:r>
      <w:r w:rsidRPr="00D85DBA">
        <w:rPr>
          <w:sz w:val="28"/>
          <w:szCs w:val="28"/>
        </w:rPr>
        <w:t>2024</w:t>
      </w:r>
      <w:r w:rsidR="00600712">
        <w:rPr>
          <w:sz w:val="28"/>
          <w:szCs w:val="28"/>
        </w:rPr>
        <w:t xml:space="preserve"> року</w:t>
      </w:r>
      <w:r w:rsidRPr="00D85DBA">
        <w:rPr>
          <w:sz w:val="28"/>
          <w:szCs w:val="28"/>
        </w:rPr>
        <w:t xml:space="preserve">, обласна рада </w:t>
      </w:r>
    </w:p>
    <w:p w:rsidR="00EF140C" w:rsidRPr="00EF140C" w:rsidRDefault="00EF140C" w:rsidP="00EF140C">
      <w:pPr>
        <w:ind w:firstLine="709"/>
        <w:jc w:val="both"/>
        <w:rPr>
          <w:sz w:val="16"/>
          <w:szCs w:val="16"/>
        </w:rPr>
      </w:pPr>
    </w:p>
    <w:p w:rsidR="008402E4" w:rsidRPr="00605448" w:rsidRDefault="008402E4" w:rsidP="00605448">
      <w:pPr>
        <w:spacing w:after="240"/>
        <w:ind w:right="-6"/>
        <w:jc w:val="center"/>
        <w:rPr>
          <w:b/>
          <w:sz w:val="27"/>
          <w:szCs w:val="27"/>
        </w:rPr>
      </w:pPr>
      <w:r w:rsidRPr="00605448">
        <w:rPr>
          <w:b/>
          <w:sz w:val="27"/>
          <w:szCs w:val="27"/>
        </w:rPr>
        <w:t>ВИРІШИЛА:</w:t>
      </w:r>
    </w:p>
    <w:p w:rsidR="0084040E" w:rsidRPr="00D85DBA" w:rsidRDefault="00605448" w:rsidP="00600712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D85DBA">
        <w:rPr>
          <w:sz w:val="28"/>
          <w:szCs w:val="28"/>
        </w:rPr>
        <w:t>1.</w:t>
      </w:r>
      <w:r w:rsidR="00600712">
        <w:rPr>
          <w:sz w:val="28"/>
          <w:szCs w:val="28"/>
        </w:rPr>
        <w:t xml:space="preserve"> </w:t>
      </w:r>
      <w:r w:rsidR="00EF140C" w:rsidRPr="00D85DBA">
        <w:rPr>
          <w:sz w:val="28"/>
          <w:szCs w:val="28"/>
        </w:rPr>
        <w:t xml:space="preserve">Надати згоду на використання об’єкта </w:t>
      </w:r>
      <w:r w:rsidR="00B6075C" w:rsidRPr="00D85DBA">
        <w:rPr>
          <w:sz w:val="28"/>
          <w:szCs w:val="28"/>
        </w:rPr>
        <w:t>спільної</w:t>
      </w:r>
      <w:r w:rsidR="00EF140C" w:rsidRPr="00D85DBA">
        <w:rPr>
          <w:sz w:val="28"/>
          <w:szCs w:val="28"/>
        </w:rPr>
        <w:t xml:space="preserve"> власності </w:t>
      </w:r>
      <w:r w:rsidR="00B6075C" w:rsidRPr="00D85DBA">
        <w:rPr>
          <w:sz w:val="28"/>
          <w:szCs w:val="28"/>
        </w:rPr>
        <w:t>територіальних громад сіл, селищ, міст області</w:t>
      </w:r>
      <w:r w:rsidR="0099359F" w:rsidRPr="00D85DBA">
        <w:rPr>
          <w:sz w:val="28"/>
          <w:szCs w:val="28"/>
        </w:rPr>
        <w:t xml:space="preserve"> (будівля літ.А площею </w:t>
      </w:r>
      <w:r w:rsidR="00600712">
        <w:rPr>
          <w:sz w:val="28"/>
          <w:szCs w:val="28"/>
        </w:rPr>
        <w:t xml:space="preserve">         </w:t>
      </w:r>
      <w:r w:rsidR="0099359F" w:rsidRPr="00D85DBA">
        <w:rPr>
          <w:sz w:val="28"/>
          <w:szCs w:val="28"/>
        </w:rPr>
        <w:t>2222,9</w:t>
      </w:r>
      <w:r w:rsidR="00600712">
        <w:rPr>
          <w:sz w:val="28"/>
          <w:szCs w:val="28"/>
        </w:rPr>
        <w:t xml:space="preserve"> кв.м</w:t>
      </w:r>
      <w:r w:rsidR="0099359F" w:rsidRPr="00D85DBA">
        <w:rPr>
          <w:sz w:val="28"/>
          <w:szCs w:val="28"/>
        </w:rPr>
        <w:t xml:space="preserve">) </w:t>
      </w:r>
      <w:r w:rsidR="0084040E" w:rsidRPr="00D85DBA">
        <w:rPr>
          <w:sz w:val="28"/>
          <w:szCs w:val="28"/>
        </w:rPr>
        <w:t>за адресою:</w:t>
      </w:r>
      <w:r w:rsidR="00EF140C" w:rsidRPr="00D85DBA">
        <w:rPr>
          <w:sz w:val="28"/>
          <w:szCs w:val="28"/>
        </w:rPr>
        <w:t xml:space="preserve"> </w:t>
      </w:r>
      <w:r w:rsidR="0084040E" w:rsidRPr="00D85DBA">
        <w:rPr>
          <w:sz w:val="28"/>
          <w:szCs w:val="28"/>
        </w:rPr>
        <w:t>вул. Головна, 129</w:t>
      </w:r>
      <w:r w:rsidR="00561DB1" w:rsidRPr="00D85DBA">
        <w:rPr>
          <w:sz w:val="28"/>
          <w:szCs w:val="28"/>
        </w:rPr>
        <w:t xml:space="preserve"> </w:t>
      </w:r>
      <w:r w:rsidR="000A41B4" w:rsidRPr="00D85DBA">
        <w:rPr>
          <w:sz w:val="28"/>
          <w:szCs w:val="28"/>
        </w:rPr>
        <w:t xml:space="preserve">м. Чернівці для утворення </w:t>
      </w:r>
      <w:bookmarkStart w:id="0" w:name="_Hlk167707887"/>
      <w:r w:rsidR="000A41B4" w:rsidRPr="00D85DBA">
        <w:rPr>
          <w:sz w:val="28"/>
          <w:szCs w:val="28"/>
        </w:rPr>
        <w:t>Чернівецького обласного об’єднаного збірного пункту з формування військових команд та їх відправки до військових частин за межі області</w:t>
      </w:r>
      <w:r w:rsidR="00EF140C" w:rsidRPr="00D85DBA">
        <w:rPr>
          <w:sz w:val="28"/>
          <w:szCs w:val="28"/>
        </w:rPr>
        <w:t>.</w:t>
      </w:r>
      <w:bookmarkEnd w:id="0"/>
    </w:p>
    <w:p w:rsidR="00605448" w:rsidRPr="00D85DBA" w:rsidRDefault="00605448" w:rsidP="0060071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85DBA">
        <w:rPr>
          <w:sz w:val="28"/>
          <w:szCs w:val="28"/>
        </w:rPr>
        <w:t xml:space="preserve">2. </w:t>
      </w:r>
      <w:r w:rsidR="000A41B4" w:rsidRPr="00D85DBA">
        <w:rPr>
          <w:sz w:val="28"/>
          <w:szCs w:val="28"/>
        </w:rPr>
        <w:t>Встановити</w:t>
      </w:r>
      <w:r w:rsidR="008402E4" w:rsidRPr="00D85DBA">
        <w:rPr>
          <w:sz w:val="28"/>
          <w:szCs w:val="28"/>
        </w:rPr>
        <w:t xml:space="preserve"> строк </w:t>
      </w:r>
      <w:r w:rsidR="0084040E" w:rsidRPr="00D85DBA">
        <w:rPr>
          <w:sz w:val="28"/>
          <w:szCs w:val="28"/>
        </w:rPr>
        <w:t xml:space="preserve">перебування Чернівецького обласного об’єднаного збірного пункту для формування військових команд та їх відправки до військових частин за межі області </w:t>
      </w:r>
      <w:r w:rsidR="000A41B4" w:rsidRPr="00D85DBA">
        <w:rPr>
          <w:sz w:val="28"/>
          <w:szCs w:val="28"/>
        </w:rPr>
        <w:t>на період його діяльності або за окремим рішенням Чернівецької обласної ради</w:t>
      </w:r>
      <w:r w:rsidR="003C5049" w:rsidRPr="00D85DBA">
        <w:rPr>
          <w:sz w:val="28"/>
          <w:szCs w:val="28"/>
        </w:rPr>
        <w:t>/</w:t>
      </w:r>
      <w:r w:rsidR="00EF140C" w:rsidRPr="00D85DBA">
        <w:rPr>
          <w:sz w:val="28"/>
          <w:szCs w:val="28"/>
        </w:rPr>
        <w:t>розпорядженням голови Чернівецької обласної ради</w:t>
      </w:r>
      <w:r w:rsidR="008402E4" w:rsidRPr="00D85DBA">
        <w:rPr>
          <w:sz w:val="28"/>
          <w:szCs w:val="28"/>
        </w:rPr>
        <w:t>.</w:t>
      </w:r>
    </w:p>
    <w:p w:rsidR="0099359F" w:rsidRPr="00D85DBA" w:rsidRDefault="0099359F" w:rsidP="0060071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85DBA">
        <w:rPr>
          <w:sz w:val="28"/>
          <w:szCs w:val="28"/>
        </w:rPr>
        <w:t xml:space="preserve">3. </w:t>
      </w:r>
      <w:r w:rsidR="00D85DBA" w:rsidRPr="00D85DBA">
        <w:rPr>
          <w:sz w:val="28"/>
          <w:szCs w:val="28"/>
        </w:rPr>
        <w:t xml:space="preserve">Доручити </w:t>
      </w:r>
      <w:r w:rsidR="003E6A44">
        <w:rPr>
          <w:sz w:val="28"/>
          <w:szCs w:val="28"/>
        </w:rPr>
        <w:t xml:space="preserve">Чернівецькій </w:t>
      </w:r>
      <w:r w:rsidR="00D85DBA" w:rsidRPr="00D85DBA">
        <w:rPr>
          <w:sz w:val="28"/>
          <w:szCs w:val="28"/>
        </w:rPr>
        <w:t>обласній державній адміністрації (</w:t>
      </w:r>
      <w:r w:rsidR="003E6A44">
        <w:rPr>
          <w:sz w:val="28"/>
          <w:szCs w:val="28"/>
        </w:rPr>
        <w:t>обласній військовій адміністрації</w:t>
      </w:r>
      <w:r w:rsidR="00D85DBA" w:rsidRPr="00D85DBA">
        <w:rPr>
          <w:sz w:val="28"/>
          <w:szCs w:val="28"/>
        </w:rPr>
        <w:t xml:space="preserve">) вишукати альтернативне приміщення для розміщення Чернівецького обласного об’єднаного збірного пункту після </w:t>
      </w:r>
      <w:r w:rsidR="00092F4C">
        <w:rPr>
          <w:sz w:val="28"/>
          <w:szCs w:val="28"/>
        </w:rPr>
        <w:t>припинення чи скасування воєнного стану</w:t>
      </w:r>
      <w:r w:rsidR="00D85DBA" w:rsidRPr="00D85DBA">
        <w:rPr>
          <w:sz w:val="28"/>
          <w:szCs w:val="28"/>
        </w:rPr>
        <w:t xml:space="preserve">. </w:t>
      </w:r>
    </w:p>
    <w:p w:rsidR="000A41B4" w:rsidRPr="00D85DBA" w:rsidRDefault="0099359F" w:rsidP="0060071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85DBA">
        <w:rPr>
          <w:sz w:val="28"/>
          <w:szCs w:val="28"/>
        </w:rPr>
        <w:lastRenderedPageBreak/>
        <w:t>4</w:t>
      </w:r>
      <w:r w:rsidR="000A41B4" w:rsidRPr="00D85DBA">
        <w:rPr>
          <w:sz w:val="28"/>
          <w:szCs w:val="28"/>
        </w:rPr>
        <w:t xml:space="preserve">. </w:t>
      </w:r>
      <w:r w:rsidR="00600712">
        <w:rPr>
          <w:sz w:val="28"/>
          <w:szCs w:val="28"/>
        </w:rPr>
        <w:t xml:space="preserve"> </w:t>
      </w:r>
      <w:r w:rsidR="000A41B4" w:rsidRPr="00D85DBA">
        <w:rPr>
          <w:sz w:val="28"/>
          <w:szCs w:val="28"/>
        </w:rPr>
        <w:t>Рішення не підлягає оприлюдненню в засобах масової інформації.</w:t>
      </w:r>
    </w:p>
    <w:p w:rsidR="008402E4" w:rsidRPr="00D85DBA" w:rsidRDefault="0099359F" w:rsidP="00EF140C">
      <w:pPr>
        <w:ind w:firstLine="709"/>
        <w:jc w:val="both"/>
        <w:rPr>
          <w:sz w:val="28"/>
          <w:szCs w:val="28"/>
        </w:rPr>
      </w:pPr>
      <w:r w:rsidRPr="00D85DBA">
        <w:rPr>
          <w:sz w:val="28"/>
          <w:szCs w:val="28"/>
        </w:rPr>
        <w:t>5</w:t>
      </w:r>
      <w:r w:rsidR="00605448" w:rsidRPr="00D85DBA">
        <w:rPr>
          <w:sz w:val="28"/>
          <w:szCs w:val="28"/>
        </w:rPr>
        <w:t xml:space="preserve">. </w:t>
      </w:r>
      <w:r w:rsidR="008402E4" w:rsidRPr="00D85DBA">
        <w:rPr>
          <w:sz w:val="28"/>
          <w:szCs w:val="28"/>
        </w:rPr>
        <w:t>Контроль за виконанням цього рішення покласти на першого заступника голови обласної ради Миколу ГУЙТОРА та постійну комісію обласної ради з питань управління об’єктами спільної власності територіальних громад сіл, селищ, міст області (Юрій ЛЕСЮК).</w:t>
      </w:r>
    </w:p>
    <w:p w:rsidR="00D85DBA" w:rsidRDefault="00D85DBA" w:rsidP="00A94893">
      <w:pPr>
        <w:spacing w:before="120"/>
        <w:jc w:val="both"/>
        <w:rPr>
          <w:b/>
          <w:sz w:val="28"/>
          <w:szCs w:val="28"/>
        </w:rPr>
      </w:pPr>
    </w:p>
    <w:p w:rsidR="00D85DBA" w:rsidRDefault="00D85DBA" w:rsidP="00A94893">
      <w:pPr>
        <w:spacing w:before="120"/>
        <w:jc w:val="both"/>
        <w:rPr>
          <w:b/>
          <w:sz w:val="28"/>
          <w:szCs w:val="28"/>
        </w:rPr>
      </w:pPr>
    </w:p>
    <w:p w:rsidR="0084040E" w:rsidRPr="00D85DBA" w:rsidRDefault="008402E4" w:rsidP="00A94893">
      <w:pPr>
        <w:spacing w:before="120"/>
        <w:jc w:val="both"/>
        <w:rPr>
          <w:sz w:val="28"/>
          <w:szCs w:val="28"/>
        </w:rPr>
      </w:pPr>
      <w:r w:rsidRPr="00D85DBA">
        <w:rPr>
          <w:b/>
          <w:sz w:val="28"/>
          <w:szCs w:val="28"/>
        </w:rPr>
        <w:t>Голова обласної ради</w:t>
      </w:r>
      <w:r w:rsidRPr="00D85DBA">
        <w:rPr>
          <w:b/>
          <w:sz w:val="28"/>
          <w:szCs w:val="28"/>
        </w:rPr>
        <w:tab/>
      </w:r>
      <w:r w:rsidRPr="00D85DBA">
        <w:rPr>
          <w:b/>
          <w:sz w:val="28"/>
          <w:szCs w:val="28"/>
        </w:rPr>
        <w:tab/>
      </w:r>
      <w:r w:rsidRPr="00D85DBA">
        <w:rPr>
          <w:b/>
          <w:sz w:val="28"/>
          <w:szCs w:val="28"/>
        </w:rPr>
        <w:tab/>
      </w:r>
      <w:r w:rsidRPr="00D85DBA">
        <w:rPr>
          <w:b/>
          <w:sz w:val="28"/>
          <w:szCs w:val="28"/>
        </w:rPr>
        <w:tab/>
      </w:r>
      <w:r w:rsidRPr="00D85DBA">
        <w:rPr>
          <w:b/>
          <w:sz w:val="28"/>
          <w:szCs w:val="28"/>
        </w:rPr>
        <w:tab/>
      </w:r>
      <w:r w:rsidRPr="00D85DBA">
        <w:rPr>
          <w:b/>
          <w:sz w:val="28"/>
          <w:szCs w:val="28"/>
        </w:rPr>
        <w:tab/>
      </w:r>
      <w:r w:rsidRPr="00D85DBA">
        <w:rPr>
          <w:b/>
          <w:sz w:val="28"/>
          <w:szCs w:val="28"/>
        </w:rPr>
        <w:tab/>
      </w:r>
      <w:r w:rsidR="00605448" w:rsidRPr="00D85DBA">
        <w:rPr>
          <w:b/>
          <w:sz w:val="28"/>
          <w:szCs w:val="28"/>
        </w:rPr>
        <w:t xml:space="preserve">  </w:t>
      </w:r>
      <w:r w:rsidRPr="00D85DBA">
        <w:rPr>
          <w:b/>
          <w:sz w:val="28"/>
          <w:szCs w:val="28"/>
        </w:rPr>
        <w:t>Олексій БОЙКО</w:t>
      </w:r>
    </w:p>
    <w:sectPr w:rsidR="0084040E" w:rsidRPr="00D85DBA" w:rsidSect="00600712">
      <w:headerReference w:type="first" r:id="rId10"/>
      <w:pgSz w:w="11907" w:h="16840" w:code="9"/>
      <w:pgMar w:top="1134" w:right="708" w:bottom="1134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8E0" w:rsidRDefault="001768E0">
      <w:r>
        <w:separator/>
      </w:r>
    </w:p>
  </w:endnote>
  <w:endnote w:type="continuationSeparator" w:id="0">
    <w:p w:rsidR="001768E0" w:rsidRDefault="0017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8E0" w:rsidRDefault="001768E0">
      <w:r>
        <w:separator/>
      </w:r>
    </w:p>
  </w:footnote>
  <w:footnote w:type="continuationSeparator" w:id="0">
    <w:p w:rsidR="001768E0" w:rsidRDefault="00176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94C" w:rsidRDefault="001768E0" w:rsidP="00D85DBA">
    <w:pPr>
      <w:pStyle w:val="a3"/>
    </w:pPr>
  </w:p>
  <w:p w:rsidR="00D85DBA" w:rsidRPr="00D85DBA" w:rsidRDefault="00D85DBA" w:rsidP="00D85D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152A5"/>
    <w:multiLevelType w:val="multilevel"/>
    <w:tmpl w:val="37D2F31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1425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411"/>
        </w:tabs>
        <w:ind w:left="3411" w:hanging="14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404"/>
        </w:tabs>
        <w:ind w:left="4404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97"/>
        </w:tabs>
        <w:ind w:left="5397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A97"/>
    <w:rsid w:val="00092F4C"/>
    <w:rsid w:val="000A41B4"/>
    <w:rsid w:val="001768E0"/>
    <w:rsid w:val="00256A1B"/>
    <w:rsid w:val="002941A9"/>
    <w:rsid w:val="002F4F41"/>
    <w:rsid w:val="00300262"/>
    <w:rsid w:val="00315628"/>
    <w:rsid w:val="0038214C"/>
    <w:rsid w:val="003C5049"/>
    <w:rsid w:val="003E6A44"/>
    <w:rsid w:val="004C105C"/>
    <w:rsid w:val="004E13A6"/>
    <w:rsid w:val="00561DB1"/>
    <w:rsid w:val="00596168"/>
    <w:rsid w:val="005A45CA"/>
    <w:rsid w:val="00600712"/>
    <w:rsid w:val="00605448"/>
    <w:rsid w:val="00636AE3"/>
    <w:rsid w:val="006550BE"/>
    <w:rsid w:val="007B2296"/>
    <w:rsid w:val="007F4039"/>
    <w:rsid w:val="00803551"/>
    <w:rsid w:val="008402E4"/>
    <w:rsid w:val="0084040E"/>
    <w:rsid w:val="008749A4"/>
    <w:rsid w:val="0099359F"/>
    <w:rsid w:val="00A06C43"/>
    <w:rsid w:val="00A94893"/>
    <w:rsid w:val="00AD06F3"/>
    <w:rsid w:val="00B116E3"/>
    <w:rsid w:val="00B33A97"/>
    <w:rsid w:val="00B6075C"/>
    <w:rsid w:val="00B77037"/>
    <w:rsid w:val="00C63664"/>
    <w:rsid w:val="00CA181F"/>
    <w:rsid w:val="00CA75AA"/>
    <w:rsid w:val="00CC690C"/>
    <w:rsid w:val="00D456C6"/>
    <w:rsid w:val="00D85DBA"/>
    <w:rsid w:val="00EF140C"/>
    <w:rsid w:val="00F56F42"/>
    <w:rsid w:val="00FB6209"/>
    <w:rsid w:val="00FF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402E4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8402E4"/>
    <w:pPr>
      <w:keepNext/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8402E4"/>
    <w:pPr>
      <w:keepNext/>
      <w:jc w:val="center"/>
      <w:outlineLvl w:val="2"/>
    </w:pPr>
    <w:rPr>
      <w:b/>
      <w:spacing w:val="60"/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2E4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402E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402E4"/>
    <w:rPr>
      <w:rFonts w:ascii="Times New Roman" w:eastAsia="Times New Roman" w:hAnsi="Times New Roman" w:cs="Times New Roman"/>
      <w:b/>
      <w:spacing w:val="60"/>
      <w:sz w:val="40"/>
      <w:szCs w:val="20"/>
      <w:lang w:val="en-US" w:eastAsia="ru-RU"/>
    </w:rPr>
  </w:style>
  <w:style w:type="paragraph" w:styleId="a3">
    <w:name w:val="header"/>
    <w:basedOn w:val="a"/>
    <w:link w:val="a4"/>
    <w:rsid w:val="008402E4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basedOn w:val="a0"/>
    <w:link w:val="a3"/>
    <w:rsid w:val="008402E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8402E4"/>
    <w:pPr>
      <w:ind w:right="3402"/>
    </w:pPr>
    <w:rPr>
      <w:b/>
      <w:sz w:val="28"/>
    </w:rPr>
  </w:style>
  <w:style w:type="character" w:customStyle="1" w:styleId="22">
    <w:name w:val="Основний текст 2 Знак"/>
    <w:basedOn w:val="a0"/>
    <w:link w:val="21"/>
    <w:rsid w:val="008402E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605448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D85DB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D85DB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8">
    <w:name w:val="Table Grid"/>
    <w:basedOn w:val="a1"/>
    <w:uiPriority w:val="39"/>
    <w:rsid w:val="00600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F104E-3F87-4432-927C-6D14EA1BB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1408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Користувач Windows</cp:lastModifiedBy>
  <cp:revision>8</cp:revision>
  <cp:lastPrinted>2024-05-30T06:21:00Z</cp:lastPrinted>
  <dcterms:created xsi:type="dcterms:W3CDTF">2024-05-29T11:04:00Z</dcterms:created>
  <dcterms:modified xsi:type="dcterms:W3CDTF">2024-05-30T06:44:00Z</dcterms:modified>
</cp:coreProperties>
</file>