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3FA" w:rsidRPr="006C63FA" w:rsidRDefault="006C63FA" w:rsidP="007153E8">
      <w:pPr>
        <w:tabs>
          <w:tab w:val="left" w:pos="9356"/>
        </w:tabs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6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Додаток </w:t>
      </w:r>
    </w:p>
    <w:p w:rsidR="007153E8" w:rsidRDefault="006C63FA" w:rsidP="007153E8">
      <w:pPr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6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 рішення </w:t>
      </w:r>
      <w:r w:rsidR="007153E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</w:t>
      </w:r>
      <w:r w:rsidRPr="006C6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сесії обласної ради </w:t>
      </w:r>
    </w:p>
    <w:p w:rsidR="006C63FA" w:rsidRPr="006C63FA" w:rsidRDefault="006C63FA" w:rsidP="007153E8">
      <w:pPr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6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</w:t>
      </w:r>
      <w:r w:rsidR="006360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</w:t>
      </w:r>
      <w:r w:rsidRPr="006C6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 скликання</w:t>
      </w:r>
    </w:p>
    <w:p w:rsidR="006C63FA" w:rsidRPr="006C63FA" w:rsidRDefault="006C63FA" w:rsidP="007153E8">
      <w:pPr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6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від </w:t>
      </w:r>
      <w:r w:rsidR="007153E8" w:rsidRPr="007153E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22</w:t>
      </w:r>
      <w:r w:rsidR="007153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.12.2021</w:t>
      </w:r>
      <w:r w:rsidRPr="006C6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7153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361-6/21</w:t>
      </w:r>
    </w:p>
    <w:p w:rsidR="00636071" w:rsidRDefault="00636071" w:rsidP="0063607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36071" w:rsidRDefault="00636071" w:rsidP="0063607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6071">
        <w:rPr>
          <w:rFonts w:ascii="Times New Roman" w:eastAsia="Times New Roman" w:hAnsi="Times New Roman" w:cs="Times New Roman"/>
          <w:b/>
          <w:sz w:val="28"/>
          <w:szCs w:val="28"/>
        </w:rPr>
        <w:t xml:space="preserve">Технічне завдання </w:t>
      </w:r>
    </w:p>
    <w:p w:rsidR="00636071" w:rsidRDefault="00636071" w:rsidP="0063607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6071">
        <w:rPr>
          <w:rFonts w:ascii="Times New Roman" w:eastAsia="Times New Roman" w:hAnsi="Times New Roman" w:cs="Times New Roman"/>
          <w:b/>
          <w:sz w:val="28"/>
          <w:szCs w:val="28"/>
        </w:rPr>
        <w:t>на проєкт регіонального розвитку</w:t>
      </w:r>
      <w:r w:rsidRPr="0063607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Pr="0063607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Програми 4. «Розвиток людського капіталу як основа соціально-економічного зростання»</w:t>
      </w:r>
      <w:r w:rsidRPr="0063607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0D6417" w:rsidRDefault="00636071" w:rsidP="007B385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36071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Pr="006360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Напрям </w:t>
      </w:r>
      <w:r w:rsidRPr="0063607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4.2. «Розвиток системи охорони здоров’я та</w:t>
      </w:r>
      <w:r w:rsidR="007153E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              </w:t>
      </w:r>
      <w:r w:rsidRPr="0063607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соціального захисту»)</w:t>
      </w:r>
    </w:p>
    <w:p w:rsidR="007B385F" w:rsidRPr="007B385F" w:rsidRDefault="007B385F" w:rsidP="007B385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1985"/>
        <w:gridCol w:w="1701"/>
        <w:gridCol w:w="1843"/>
        <w:gridCol w:w="1701"/>
      </w:tblGrid>
      <w:tr w:rsidR="00636071" w:rsidRPr="00636071" w:rsidTr="007153E8">
        <w:tc>
          <w:tcPr>
            <w:tcW w:w="2268" w:type="dxa"/>
          </w:tcPr>
          <w:p w:rsidR="000D6417" w:rsidRPr="00636071" w:rsidRDefault="000D6417" w:rsidP="006360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60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Номер і назва завдання:</w:t>
            </w:r>
          </w:p>
        </w:tc>
        <w:tc>
          <w:tcPr>
            <w:tcW w:w="7230" w:type="dxa"/>
            <w:gridSpan w:val="4"/>
          </w:tcPr>
          <w:p w:rsidR="000D6417" w:rsidRPr="00636071" w:rsidRDefault="000D6417" w:rsidP="00636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60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4.2.1. Формування ефективної мережі медичних закладів у регіоні.</w:t>
            </w:r>
          </w:p>
        </w:tc>
      </w:tr>
      <w:tr w:rsidR="00636071" w:rsidRPr="00636071" w:rsidTr="007153E8">
        <w:tc>
          <w:tcPr>
            <w:tcW w:w="2268" w:type="dxa"/>
          </w:tcPr>
          <w:p w:rsidR="000D6417" w:rsidRPr="00636071" w:rsidRDefault="000D6417" w:rsidP="006360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60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Назва </w:t>
            </w:r>
            <w:r w:rsidR="00A108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проєкт</w:t>
            </w:r>
            <w:r w:rsidR="00335F3B" w:rsidRPr="006360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</w:t>
            </w:r>
            <w:r w:rsidRPr="006360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230" w:type="dxa"/>
            <w:gridSpan w:val="4"/>
          </w:tcPr>
          <w:p w:rsidR="000D6417" w:rsidRPr="00636071" w:rsidRDefault="006032F3" w:rsidP="00636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  <w:r w:rsidRPr="006360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Створення ефективної </w:t>
            </w:r>
            <w:r w:rsidR="000D6417" w:rsidRPr="006360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системи </w:t>
            </w:r>
            <w:r w:rsidRPr="006360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профілактики</w:t>
            </w:r>
            <w:bookmarkStart w:id="0" w:name="_GoBack"/>
            <w:bookmarkEnd w:id="0"/>
            <w:r w:rsidRPr="006360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0D6417" w:rsidRPr="006360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та </w:t>
            </w:r>
            <w:r w:rsidRPr="006360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раннього виявлення</w:t>
            </w:r>
            <w:r w:rsidR="000D6417" w:rsidRPr="006360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серцево-судинних та судинно-мозкових захворювань </w:t>
            </w:r>
            <w:r w:rsidRPr="006360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 базі </w:t>
            </w:r>
            <w:r w:rsidR="000D6417" w:rsidRPr="006360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ОКНП «Чернівецький обласний клінічний кардіологічний центр»</w:t>
            </w:r>
          </w:p>
        </w:tc>
      </w:tr>
      <w:tr w:rsidR="00636071" w:rsidRPr="00636071" w:rsidTr="007153E8">
        <w:tc>
          <w:tcPr>
            <w:tcW w:w="2268" w:type="dxa"/>
          </w:tcPr>
          <w:p w:rsidR="000D6417" w:rsidRPr="00636071" w:rsidRDefault="000D6417" w:rsidP="006360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60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Цілі </w:t>
            </w:r>
            <w:r w:rsidR="00A108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проєкт</w:t>
            </w:r>
            <w:r w:rsidR="00335F3B" w:rsidRPr="006360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</w:t>
            </w:r>
            <w:r w:rsidRPr="006360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230" w:type="dxa"/>
            <w:gridSpan w:val="4"/>
          </w:tcPr>
          <w:p w:rsidR="000D6417" w:rsidRPr="00636071" w:rsidRDefault="000D6417" w:rsidP="00636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>Створення системи раннього виявлення захворювань та профілактики в сфері серцево-судинних та судинно-мозкових захворювань</w:t>
            </w:r>
            <w:r w:rsidR="007B385F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>.</w:t>
            </w:r>
          </w:p>
        </w:tc>
      </w:tr>
      <w:tr w:rsidR="00636071" w:rsidRPr="00636071" w:rsidTr="007153E8">
        <w:tc>
          <w:tcPr>
            <w:tcW w:w="2268" w:type="dxa"/>
          </w:tcPr>
          <w:p w:rsidR="000D6417" w:rsidRPr="00636071" w:rsidRDefault="000D6417" w:rsidP="006360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60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Територія, на яку </w:t>
            </w:r>
            <w:r w:rsidR="00A108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проєкт</w:t>
            </w:r>
            <w:r w:rsidRPr="006360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матиме вплив:</w:t>
            </w:r>
          </w:p>
        </w:tc>
        <w:tc>
          <w:tcPr>
            <w:tcW w:w="7230" w:type="dxa"/>
            <w:gridSpan w:val="4"/>
          </w:tcPr>
          <w:p w:rsidR="000D6417" w:rsidRPr="00636071" w:rsidRDefault="000D6417" w:rsidP="00636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r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>Чернівецька область</w:t>
            </w:r>
          </w:p>
        </w:tc>
      </w:tr>
      <w:tr w:rsidR="00636071" w:rsidRPr="00636071" w:rsidTr="007153E8">
        <w:tc>
          <w:tcPr>
            <w:tcW w:w="2268" w:type="dxa"/>
          </w:tcPr>
          <w:p w:rsidR="000D6417" w:rsidRPr="00636071" w:rsidRDefault="000D6417" w:rsidP="006360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60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Орієнтовна кількість отримувачів вигод:</w:t>
            </w:r>
          </w:p>
        </w:tc>
        <w:tc>
          <w:tcPr>
            <w:tcW w:w="7230" w:type="dxa"/>
            <w:gridSpan w:val="4"/>
          </w:tcPr>
          <w:p w:rsidR="000D6417" w:rsidRPr="00636071" w:rsidRDefault="00912D67" w:rsidP="00636071">
            <w:pPr>
              <w:tabs>
                <w:tab w:val="left" w:pos="286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893000</w:t>
            </w:r>
            <w:r w:rsidR="000D6417"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осіб</w:t>
            </w:r>
            <w:r w:rsidR="000D6417"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0D6417" w:rsidRPr="00636071" w:rsidRDefault="000D6417" w:rsidP="00636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</w:p>
        </w:tc>
      </w:tr>
      <w:tr w:rsidR="00636071" w:rsidRPr="00636071" w:rsidTr="007153E8">
        <w:tc>
          <w:tcPr>
            <w:tcW w:w="2268" w:type="dxa"/>
            <w:shd w:val="clear" w:color="auto" w:fill="FFFFFF"/>
          </w:tcPr>
          <w:p w:rsidR="000D6417" w:rsidRPr="00636071" w:rsidRDefault="000D6417" w:rsidP="006360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60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Стислий опис </w:t>
            </w:r>
            <w:r w:rsidR="00A108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проєкт</w:t>
            </w:r>
            <w:r w:rsidR="00335F3B" w:rsidRPr="006360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</w:t>
            </w:r>
            <w:r w:rsidRPr="006360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: </w:t>
            </w:r>
          </w:p>
        </w:tc>
        <w:tc>
          <w:tcPr>
            <w:tcW w:w="7230" w:type="dxa"/>
            <w:gridSpan w:val="4"/>
          </w:tcPr>
          <w:p w:rsidR="000D6417" w:rsidRPr="00636071" w:rsidRDefault="000D6417" w:rsidP="00636071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Хвороби системи кровообігу займають перше місце в структурі захворюваності, перше місце в структурі інвалідності та перше місце в структурі смертності дорослого </w:t>
            </w:r>
            <w:r w:rsidR="007B3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населення. Лікування патологій </w:t>
            </w:r>
            <w:r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системи кровообігу залежить від вчасної діагностики. Застосування ангіографії як сучасного методу діагностики дозволяє швидко визначити локалізацію та ступінь патології, що дає можливість застосувати сучасні методи хірургічної та фармакологічної реваскуляції.</w:t>
            </w:r>
          </w:p>
          <w:p w:rsidR="000D6417" w:rsidRPr="00636071" w:rsidRDefault="000D6417" w:rsidP="00636071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ранньої диференціальної діагностики та подальшого лікування на сучасному рівні, враховуючи етіологічний фактор, необхідно </w:t>
            </w:r>
            <w:r w:rsidR="006032F3"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застосовувати</w:t>
            </w:r>
            <w:r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мобільний цифровий операційний рентгенівський апарат типу С-дуга, який в поєднані з електрогідравлічним операційним столом дозволить вчасно виявляти та лікувати планові та невідкладні стани при наступних захворюваннях:</w:t>
            </w:r>
            <w:r w:rsidR="007B3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цереброваскулярні патології,</w:t>
            </w:r>
            <w:r w:rsidR="00940934"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ішемічні та</w:t>
            </w:r>
            <w:r w:rsidR="000912CB"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геморагічні інсульти, </w:t>
            </w:r>
            <w:r w:rsidR="00940934"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субарахноїдальні крововиливи,</w:t>
            </w:r>
            <w:r w:rsidR="00E12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40934"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невризми та маль</w:t>
            </w:r>
            <w:r w:rsidR="00A731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формації судин</w:t>
            </w:r>
            <w:r w:rsidR="00940934"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головного мозку,</w:t>
            </w:r>
            <w:r w:rsidR="00A731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40934"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теноз судин шийного в</w:t>
            </w:r>
            <w:r w:rsidR="00940934"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ідділу та судин головного мозку, ішемічна хвороба серця,</w:t>
            </w:r>
            <w:r w:rsidR="00C86D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40934"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нфаркт міокарда.</w:t>
            </w:r>
          </w:p>
          <w:p w:rsidR="00E247AB" w:rsidRPr="00636071" w:rsidRDefault="00A1083D" w:rsidP="00C86DC3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</w:t>
            </w:r>
            <w:r w:rsidR="00252540"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також передбачає </w:t>
            </w:r>
            <w:r w:rsidR="00940934"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капітальний </w:t>
            </w:r>
            <w:r w:rsidR="00252540"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</w:t>
            </w:r>
            <w:r w:rsidR="00940934"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252540"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нт приміщення</w:t>
            </w:r>
            <w:r w:rsidR="00940934"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40934"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поліклініки</w:t>
            </w:r>
            <w:r w:rsidR="00252540"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під </w:t>
            </w:r>
            <w:r w:rsidR="00940934"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мобільний цифровий операційний рентгенівський апарат типу С-дуга,</w:t>
            </w:r>
            <w:r w:rsidR="00252540"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 саме</w:t>
            </w:r>
            <w:r w:rsidR="00940934"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електромонтажні роботи, облицювальні та оздоблювальні роботи, улаштування баритової штукатурки, встановлення дверей з свинцевими пластинами, заміна підлоги, плиточні роботи, сантехнічні роботи, </w:t>
            </w:r>
            <w:r w:rsidR="00C86D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встановлення системи вентиляції; </w:t>
            </w:r>
            <w:r w:rsidR="00C86DC3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>з</w:t>
            </w:r>
            <w:r w:rsidR="00C86DC3"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>акупівл</w:t>
            </w:r>
            <w:r w:rsidR="00C86DC3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>ю</w:t>
            </w:r>
            <w:r w:rsidR="00C86DC3"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 xml:space="preserve"> мобільного цифрового операційного рентгенівського апарату типу С-дуга та сучасного електрог</w:t>
            </w:r>
            <w:r w:rsidR="00C86DC3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>ідравлічного операційного столу.</w:t>
            </w:r>
          </w:p>
        </w:tc>
      </w:tr>
      <w:tr w:rsidR="00636071" w:rsidRPr="00636071" w:rsidTr="007153E8">
        <w:tc>
          <w:tcPr>
            <w:tcW w:w="2268" w:type="dxa"/>
            <w:shd w:val="clear" w:color="auto" w:fill="FFFFFF"/>
          </w:tcPr>
          <w:p w:rsidR="000D6417" w:rsidRPr="00636071" w:rsidRDefault="000D6417" w:rsidP="006360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60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Очікувані результати: </w:t>
            </w:r>
          </w:p>
        </w:tc>
        <w:tc>
          <w:tcPr>
            <w:tcW w:w="7230" w:type="dxa"/>
            <w:gridSpan w:val="4"/>
            <w:shd w:val="clear" w:color="auto" w:fill="FFFFFF"/>
          </w:tcPr>
          <w:p w:rsidR="000D6417" w:rsidRPr="00636071" w:rsidRDefault="000D6417" w:rsidP="00636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r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>-</w:t>
            </w:r>
            <w:r w:rsidR="00335F3B"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 xml:space="preserve"> </w:t>
            </w:r>
            <w:r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>Підвищення доступності сучасних і</w:t>
            </w:r>
            <w:r w:rsidR="007B385F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>нтервенційних методів лікування</w:t>
            </w:r>
            <w:r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 xml:space="preserve"> для</w:t>
            </w:r>
            <w:r w:rsidR="007B385F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 xml:space="preserve"> мешканців Чернівецької області;</w:t>
            </w:r>
          </w:p>
          <w:p w:rsidR="000D6417" w:rsidRPr="00636071" w:rsidRDefault="007B385F" w:rsidP="00636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 xml:space="preserve"> - з</w:t>
            </w:r>
            <w:r w:rsidR="000D6417"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>ниження госпітальної летальності від серцево-судинної патології;</w:t>
            </w:r>
          </w:p>
          <w:p w:rsidR="000D6417" w:rsidRPr="00636071" w:rsidRDefault="000D6417" w:rsidP="00636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r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>-</w:t>
            </w:r>
            <w:r w:rsidR="00335F3B"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 xml:space="preserve"> </w:t>
            </w:r>
            <w:r w:rsidR="007B385F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>з</w:t>
            </w:r>
            <w:r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 xml:space="preserve">ниження показника виходу на інвалідність серед осіб працездатного віку хворих на серцево-судинні захворювання; </w:t>
            </w:r>
          </w:p>
          <w:p w:rsidR="000D6417" w:rsidRPr="00636071" w:rsidRDefault="000D6417" w:rsidP="00636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r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 xml:space="preserve">- </w:t>
            </w:r>
            <w:r w:rsidR="007B385F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>с</w:t>
            </w:r>
            <w:r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>корочення діагностичного часу, необх</w:t>
            </w:r>
            <w:r w:rsidR="007B385F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>ідного для верифікації діагнозу;</w:t>
            </w:r>
          </w:p>
          <w:p w:rsidR="000D6417" w:rsidRPr="00636071" w:rsidRDefault="000D6417" w:rsidP="007B3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 xml:space="preserve">- </w:t>
            </w:r>
            <w:r w:rsidR="007B385F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>з</w:t>
            </w:r>
            <w:r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>меншення часу госпіталізації хворих.</w:t>
            </w:r>
          </w:p>
        </w:tc>
      </w:tr>
      <w:tr w:rsidR="00636071" w:rsidRPr="00636071" w:rsidTr="007153E8">
        <w:tc>
          <w:tcPr>
            <w:tcW w:w="2268" w:type="dxa"/>
            <w:shd w:val="clear" w:color="auto" w:fill="FFFFFF"/>
          </w:tcPr>
          <w:p w:rsidR="000D6417" w:rsidRPr="00636071" w:rsidRDefault="000D6417" w:rsidP="006360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60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Ключові заходи проєкту:</w:t>
            </w:r>
          </w:p>
          <w:p w:rsidR="000D6417" w:rsidRPr="00636071" w:rsidRDefault="000D6417" w:rsidP="006360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30" w:type="dxa"/>
            <w:gridSpan w:val="4"/>
          </w:tcPr>
          <w:p w:rsidR="000D6417" w:rsidRPr="00636071" w:rsidRDefault="001B39F5" w:rsidP="006360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r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>Закупівля</w:t>
            </w:r>
            <w:r w:rsidR="00E247AB"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 xml:space="preserve"> мобільного цифрового операційного рентгенівського апарату типу С-дуга та сучасного електрогідравлічного операційного столу;</w:t>
            </w:r>
            <w:r w:rsidR="007B385F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 xml:space="preserve"> </w:t>
            </w:r>
            <w:r w:rsidR="00940934"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>електромонтажні роботи;</w:t>
            </w:r>
            <w:r w:rsidR="007B385F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 xml:space="preserve"> </w:t>
            </w:r>
            <w:r w:rsidR="00940934"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>облицювальні та оздоблювальні роботи; улаштування баритової штукатурки; встановлення дверей з свинцевими пластинами; заміна підлоги; плиточні роботи; сантехнічні роботи;</w:t>
            </w:r>
            <w:r w:rsidR="007B385F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 xml:space="preserve"> </w:t>
            </w:r>
            <w:r w:rsidR="00940934"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 xml:space="preserve">встановлення системи вентиляції; </w:t>
            </w:r>
            <w:r w:rsidR="00252540"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 xml:space="preserve">введення в експлуатацію апарату </w:t>
            </w:r>
            <w:r w:rsidR="00940934"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>цифрового операційного рентгенівського апарату типу С-дуга;</w:t>
            </w:r>
            <w:r w:rsidR="007B385F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 xml:space="preserve"> </w:t>
            </w:r>
            <w:r w:rsidR="00580C5F"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>підвищення кваліфікації медичного персоналу.</w:t>
            </w:r>
          </w:p>
        </w:tc>
      </w:tr>
      <w:tr w:rsidR="00636071" w:rsidRPr="00636071" w:rsidTr="007153E8">
        <w:trPr>
          <w:trHeight w:val="253"/>
        </w:trPr>
        <w:tc>
          <w:tcPr>
            <w:tcW w:w="2268" w:type="dxa"/>
            <w:shd w:val="clear" w:color="auto" w:fill="FFFFFF"/>
          </w:tcPr>
          <w:p w:rsidR="000D6417" w:rsidRPr="00636071" w:rsidRDefault="000D6417" w:rsidP="006360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60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Період здійснення: </w:t>
            </w:r>
          </w:p>
        </w:tc>
        <w:tc>
          <w:tcPr>
            <w:tcW w:w="7230" w:type="dxa"/>
            <w:gridSpan w:val="4"/>
          </w:tcPr>
          <w:p w:rsidR="000D6417" w:rsidRPr="00636071" w:rsidRDefault="000D6417" w:rsidP="00636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r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 xml:space="preserve">Січень </w:t>
            </w:r>
            <w:r w:rsidR="00580C5F"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>2022</w:t>
            </w:r>
            <w:r w:rsidR="00E247AB"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 xml:space="preserve"> року – грудень 2022</w:t>
            </w:r>
            <w:r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 xml:space="preserve"> року</w:t>
            </w:r>
          </w:p>
        </w:tc>
      </w:tr>
      <w:tr w:rsidR="00636071" w:rsidRPr="00636071" w:rsidTr="007153E8">
        <w:tc>
          <w:tcPr>
            <w:tcW w:w="2268" w:type="dxa"/>
            <w:vMerge w:val="restart"/>
            <w:shd w:val="clear" w:color="auto" w:fill="FFFFFF"/>
          </w:tcPr>
          <w:p w:rsidR="000D6417" w:rsidRPr="00636071" w:rsidRDefault="000D6417" w:rsidP="006360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60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Орієнт</w:t>
            </w:r>
            <w:r w:rsidR="007B385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овна вартість проєкту, тис. грн</w:t>
            </w:r>
            <w:r w:rsidRPr="006360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985" w:type="dxa"/>
          </w:tcPr>
          <w:p w:rsidR="000D6417" w:rsidRPr="00636071" w:rsidRDefault="000D6417" w:rsidP="00636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360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2021</w:t>
            </w:r>
          </w:p>
        </w:tc>
        <w:tc>
          <w:tcPr>
            <w:tcW w:w="1701" w:type="dxa"/>
          </w:tcPr>
          <w:p w:rsidR="000D6417" w:rsidRPr="00636071" w:rsidRDefault="000D6417" w:rsidP="00636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360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2022</w:t>
            </w:r>
          </w:p>
        </w:tc>
        <w:tc>
          <w:tcPr>
            <w:tcW w:w="1843" w:type="dxa"/>
          </w:tcPr>
          <w:p w:rsidR="000D6417" w:rsidRPr="00636071" w:rsidRDefault="000D6417" w:rsidP="00636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360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2023</w:t>
            </w:r>
          </w:p>
        </w:tc>
        <w:tc>
          <w:tcPr>
            <w:tcW w:w="1701" w:type="dxa"/>
          </w:tcPr>
          <w:p w:rsidR="000D6417" w:rsidRPr="00636071" w:rsidRDefault="000D6417" w:rsidP="00636071">
            <w:pPr>
              <w:spacing w:after="0" w:line="240" w:lineRule="auto"/>
              <w:ind w:firstLine="10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360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Разом</w:t>
            </w:r>
          </w:p>
        </w:tc>
      </w:tr>
      <w:tr w:rsidR="00636071" w:rsidRPr="00636071" w:rsidTr="007153E8">
        <w:tc>
          <w:tcPr>
            <w:tcW w:w="2268" w:type="dxa"/>
            <w:vMerge/>
            <w:shd w:val="clear" w:color="auto" w:fill="FFFFFF"/>
          </w:tcPr>
          <w:p w:rsidR="000D6417" w:rsidRPr="00636071" w:rsidRDefault="000D6417" w:rsidP="006360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0D6417" w:rsidRPr="00636071" w:rsidRDefault="00636071" w:rsidP="00636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it-IT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:rsidR="000D6417" w:rsidRPr="00636071" w:rsidRDefault="00C63EC8" w:rsidP="00636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it-IT"/>
              </w:rPr>
            </w:pPr>
            <w:r w:rsidRPr="006360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it-IT"/>
              </w:rPr>
              <w:t>16</w:t>
            </w:r>
            <w:r w:rsidR="00580C5F" w:rsidRPr="006360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it-IT"/>
              </w:rPr>
              <w:t>563,89</w:t>
            </w:r>
          </w:p>
        </w:tc>
        <w:tc>
          <w:tcPr>
            <w:tcW w:w="1843" w:type="dxa"/>
            <w:shd w:val="clear" w:color="auto" w:fill="FFFFFF"/>
          </w:tcPr>
          <w:p w:rsidR="000D6417" w:rsidRPr="00636071" w:rsidRDefault="007B385F" w:rsidP="00636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it-IT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:rsidR="000D6417" w:rsidRPr="00636071" w:rsidRDefault="00C63EC8" w:rsidP="00636071">
            <w:pPr>
              <w:tabs>
                <w:tab w:val="left" w:pos="5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it-IT"/>
              </w:rPr>
            </w:pPr>
            <w:r w:rsidRPr="006360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it-IT"/>
              </w:rPr>
              <w:t>16</w:t>
            </w:r>
            <w:r w:rsidR="00580C5F" w:rsidRPr="006360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it-IT"/>
              </w:rPr>
              <w:t>563,89</w:t>
            </w:r>
          </w:p>
        </w:tc>
      </w:tr>
      <w:tr w:rsidR="00636071" w:rsidRPr="00636071" w:rsidTr="007153E8">
        <w:tc>
          <w:tcPr>
            <w:tcW w:w="2268" w:type="dxa"/>
            <w:shd w:val="clear" w:color="auto" w:fill="FFFFFF"/>
          </w:tcPr>
          <w:p w:rsidR="000D6417" w:rsidRPr="00636071" w:rsidRDefault="000D6417" w:rsidP="006360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60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Джерела фінансування:</w:t>
            </w:r>
          </w:p>
        </w:tc>
        <w:tc>
          <w:tcPr>
            <w:tcW w:w="7230" w:type="dxa"/>
            <w:gridSpan w:val="4"/>
          </w:tcPr>
          <w:p w:rsidR="000D6417" w:rsidRPr="00636071" w:rsidRDefault="007B385F" w:rsidP="00636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 xml:space="preserve">Державний та </w:t>
            </w:r>
            <w:r w:rsidR="000912CB"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>обласний бюджет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>и.</w:t>
            </w:r>
          </w:p>
        </w:tc>
      </w:tr>
      <w:tr w:rsidR="00636071" w:rsidRPr="00636071" w:rsidTr="007153E8">
        <w:tc>
          <w:tcPr>
            <w:tcW w:w="2268" w:type="dxa"/>
            <w:shd w:val="clear" w:color="auto" w:fill="FFFFFF"/>
          </w:tcPr>
          <w:p w:rsidR="000D6417" w:rsidRPr="00636071" w:rsidRDefault="000D6417" w:rsidP="006360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60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Ключові потенційні учасники реалізації проєкту:</w:t>
            </w:r>
          </w:p>
        </w:tc>
        <w:tc>
          <w:tcPr>
            <w:tcW w:w="7230" w:type="dxa"/>
            <w:gridSpan w:val="4"/>
          </w:tcPr>
          <w:p w:rsidR="000D6417" w:rsidRPr="00636071" w:rsidRDefault="007B385F" w:rsidP="007B3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>Обласна державна адміністрація</w:t>
            </w:r>
            <w:r w:rsidR="00130E40"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 xml:space="preserve">, </w:t>
            </w:r>
            <w:r w:rsidR="00580C5F" w:rsidRPr="006360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ОКНП «Чернівецький обласний клінічний кардіологічний центр»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636071" w:rsidRPr="00636071" w:rsidTr="007153E8">
        <w:tc>
          <w:tcPr>
            <w:tcW w:w="2268" w:type="dxa"/>
            <w:shd w:val="clear" w:color="auto" w:fill="FFFFFF"/>
          </w:tcPr>
          <w:p w:rsidR="000D6417" w:rsidRPr="00636071" w:rsidRDefault="000D6417" w:rsidP="006360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60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Інше:</w:t>
            </w:r>
          </w:p>
        </w:tc>
        <w:tc>
          <w:tcPr>
            <w:tcW w:w="7230" w:type="dxa"/>
            <w:gridSpan w:val="4"/>
          </w:tcPr>
          <w:p w:rsidR="000D6417" w:rsidRPr="00636071" w:rsidRDefault="00A1083D" w:rsidP="006360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Проєкт</w:t>
            </w:r>
            <w:r w:rsidR="00130E40" w:rsidRPr="00636071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но-кошторисна документація на ремонтно-будівельні роботи знаходиться в стадії розробки</w:t>
            </w:r>
            <w:r w:rsidR="00636071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.</w:t>
            </w:r>
          </w:p>
        </w:tc>
      </w:tr>
    </w:tbl>
    <w:p w:rsidR="006C63FA" w:rsidRPr="006C63FA" w:rsidRDefault="006C63FA" w:rsidP="006C63FA">
      <w:pPr>
        <w:keepNext/>
        <w:tabs>
          <w:tab w:val="right" w:pos="9072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C63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Керуючий</w:t>
      </w:r>
    </w:p>
    <w:p w:rsidR="006C63FA" w:rsidRPr="006C63FA" w:rsidRDefault="006C63FA" w:rsidP="006C63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справами обласної ради                                         </w:t>
      </w:r>
      <w:r w:rsidR="007B38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Микола БОРЕЦЬ</w:t>
      </w:r>
    </w:p>
    <w:sectPr w:rsidR="006C63FA" w:rsidRPr="006C63FA" w:rsidSect="007153E8">
      <w:headerReference w:type="default" r:id="rId7"/>
      <w:pgSz w:w="11906" w:h="16838"/>
      <w:pgMar w:top="567" w:right="709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49A" w:rsidRDefault="0046049A" w:rsidP="000D6417">
      <w:pPr>
        <w:spacing w:after="0" w:line="240" w:lineRule="auto"/>
      </w:pPr>
      <w:r>
        <w:separator/>
      </w:r>
    </w:p>
  </w:endnote>
  <w:endnote w:type="continuationSeparator" w:id="0">
    <w:p w:rsidR="0046049A" w:rsidRDefault="0046049A" w:rsidP="000D6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49A" w:rsidRDefault="0046049A" w:rsidP="000D6417">
      <w:pPr>
        <w:spacing w:after="0" w:line="240" w:lineRule="auto"/>
      </w:pPr>
      <w:r>
        <w:separator/>
      </w:r>
    </w:p>
  </w:footnote>
  <w:footnote w:type="continuationSeparator" w:id="0">
    <w:p w:rsidR="0046049A" w:rsidRDefault="0046049A" w:rsidP="000D6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20436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1511A" w:rsidRPr="0081511A" w:rsidRDefault="00880498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1511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1511A" w:rsidRPr="0081511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1511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153E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1511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1511A" w:rsidRDefault="0081511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B07D8"/>
    <w:multiLevelType w:val="hybridMultilevel"/>
    <w:tmpl w:val="0290CD30"/>
    <w:lvl w:ilvl="0" w:tplc="93941214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0B8"/>
    <w:rsid w:val="000912CB"/>
    <w:rsid w:val="000D6417"/>
    <w:rsid w:val="00130E40"/>
    <w:rsid w:val="00152C14"/>
    <w:rsid w:val="00176A90"/>
    <w:rsid w:val="001B39F5"/>
    <w:rsid w:val="001C7A40"/>
    <w:rsid w:val="001E142B"/>
    <w:rsid w:val="00252540"/>
    <w:rsid w:val="0033331F"/>
    <w:rsid w:val="00335F3B"/>
    <w:rsid w:val="0046049A"/>
    <w:rsid w:val="005720B8"/>
    <w:rsid w:val="00580C5F"/>
    <w:rsid w:val="005E29F8"/>
    <w:rsid w:val="006032F3"/>
    <w:rsid w:val="00636071"/>
    <w:rsid w:val="006C63FA"/>
    <w:rsid w:val="006D4575"/>
    <w:rsid w:val="007153E8"/>
    <w:rsid w:val="007B385F"/>
    <w:rsid w:val="0081511A"/>
    <w:rsid w:val="00865602"/>
    <w:rsid w:val="00880498"/>
    <w:rsid w:val="00912D67"/>
    <w:rsid w:val="00940934"/>
    <w:rsid w:val="00A057D5"/>
    <w:rsid w:val="00A1083D"/>
    <w:rsid w:val="00A73147"/>
    <w:rsid w:val="00AD0043"/>
    <w:rsid w:val="00AE1BAF"/>
    <w:rsid w:val="00AF10B6"/>
    <w:rsid w:val="00C2631E"/>
    <w:rsid w:val="00C63EC8"/>
    <w:rsid w:val="00C80D27"/>
    <w:rsid w:val="00C86DC3"/>
    <w:rsid w:val="00D4261F"/>
    <w:rsid w:val="00E05E85"/>
    <w:rsid w:val="00E12BE5"/>
    <w:rsid w:val="00E247AB"/>
    <w:rsid w:val="00FF3D4C"/>
    <w:rsid w:val="00FF52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A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511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511A"/>
  </w:style>
  <w:style w:type="paragraph" w:styleId="a5">
    <w:name w:val="footer"/>
    <w:basedOn w:val="a"/>
    <w:link w:val="a6"/>
    <w:uiPriority w:val="99"/>
    <w:unhideWhenUsed/>
    <w:rsid w:val="0081511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51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2510</Words>
  <Characters>1431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13</cp:revision>
  <cp:lastPrinted>2021-11-15T08:46:00Z</cp:lastPrinted>
  <dcterms:created xsi:type="dcterms:W3CDTF">2021-10-28T06:54:00Z</dcterms:created>
  <dcterms:modified xsi:type="dcterms:W3CDTF">2021-12-23T09:50:00Z</dcterms:modified>
</cp:coreProperties>
</file>