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B8" w:rsidRPr="0072276D" w:rsidRDefault="00CE2DB8" w:rsidP="00CE2DB8">
      <w:pPr>
        <w:ind w:left="5670"/>
        <w:rPr>
          <w:sz w:val="28"/>
          <w:szCs w:val="28"/>
        </w:rPr>
      </w:pPr>
      <w:r w:rsidRPr="0072276D">
        <w:rPr>
          <w:sz w:val="28"/>
          <w:szCs w:val="28"/>
        </w:rPr>
        <w:t xml:space="preserve">Додаток </w:t>
      </w:r>
    </w:p>
    <w:p w:rsidR="00CE2DB8" w:rsidRPr="0072276D" w:rsidRDefault="00CE2DB8" w:rsidP="00CE2DB8">
      <w:pPr>
        <w:ind w:left="5670"/>
        <w:rPr>
          <w:sz w:val="28"/>
          <w:szCs w:val="28"/>
        </w:rPr>
      </w:pPr>
      <w:r w:rsidRPr="0072276D">
        <w:rPr>
          <w:sz w:val="28"/>
          <w:szCs w:val="28"/>
        </w:rPr>
        <w:t xml:space="preserve">до рішення </w:t>
      </w:r>
      <w:r w:rsidR="00B2360F">
        <w:rPr>
          <w:sz w:val="28"/>
          <w:szCs w:val="28"/>
        </w:rPr>
        <w:t>5-</w:t>
      </w:r>
      <w:r w:rsidRPr="0072276D">
        <w:rPr>
          <w:sz w:val="28"/>
          <w:szCs w:val="28"/>
        </w:rPr>
        <w:t xml:space="preserve">ї сесії </w:t>
      </w:r>
    </w:p>
    <w:p w:rsidR="00CE2DB8" w:rsidRPr="0072276D" w:rsidRDefault="00CE2DB8" w:rsidP="00CE2DB8">
      <w:pPr>
        <w:ind w:left="5670"/>
        <w:rPr>
          <w:sz w:val="28"/>
          <w:szCs w:val="28"/>
        </w:rPr>
      </w:pPr>
      <w:r w:rsidRPr="0072276D">
        <w:rPr>
          <w:sz w:val="28"/>
          <w:szCs w:val="28"/>
        </w:rPr>
        <w:t>обласної ради VІ</w:t>
      </w:r>
      <w:r>
        <w:rPr>
          <w:sz w:val="28"/>
          <w:szCs w:val="28"/>
        </w:rPr>
        <w:t>І</w:t>
      </w:r>
      <w:r w:rsidRPr="0072276D">
        <w:rPr>
          <w:sz w:val="28"/>
          <w:szCs w:val="28"/>
        </w:rPr>
        <w:t xml:space="preserve">І скликання </w:t>
      </w:r>
    </w:p>
    <w:p w:rsidR="00CE2DB8" w:rsidRPr="0072276D" w:rsidRDefault="00CE2DB8" w:rsidP="00CE2DB8">
      <w:pPr>
        <w:ind w:left="5670"/>
        <w:rPr>
          <w:sz w:val="28"/>
          <w:szCs w:val="28"/>
        </w:rPr>
      </w:pPr>
      <w:r w:rsidRPr="0072276D">
        <w:rPr>
          <w:sz w:val="28"/>
          <w:szCs w:val="28"/>
        </w:rPr>
        <w:t xml:space="preserve">від </w:t>
      </w:r>
      <w:r w:rsidR="00B2360F">
        <w:rPr>
          <w:sz w:val="28"/>
          <w:szCs w:val="28"/>
        </w:rPr>
        <w:t>23 листопада 2021</w:t>
      </w:r>
      <w:r w:rsidRPr="0072276D">
        <w:rPr>
          <w:sz w:val="28"/>
          <w:szCs w:val="28"/>
        </w:rPr>
        <w:t xml:space="preserve"> року</w:t>
      </w:r>
    </w:p>
    <w:p w:rsidR="00CE2DB8" w:rsidRPr="0072276D" w:rsidRDefault="00CE2DB8" w:rsidP="00CE2DB8">
      <w:pPr>
        <w:ind w:left="5670"/>
        <w:rPr>
          <w:sz w:val="28"/>
          <w:szCs w:val="28"/>
        </w:rPr>
      </w:pPr>
      <w:r>
        <w:rPr>
          <w:sz w:val="28"/>
          <w:szCs w:val="28"/>
        </w:rPr>
        <w:t xml:space="preserve">№ </w:t>
      </w:r>
      <w:r w:rsidR="00B2360F">
        <w:rPr>
          <w:sz w:val="28"/>
          <w:szCs w:val="28"/>
        </w:rPr>
        <w:t>339-5/21</w:t>
      </w:r>
    </w:p>
    <w:p w:rsidR="00CE2DB8" w:rsidRPr="0072276D" w:rsidRDefault="00CE2DB8" w:rsidP="00CE2DB8">
      <w:pPr>
        <w:jc w:val="center"/>
        <w:rPr>
          <w:sz w:val="28"/>
          <w:szCs w:val="28"/>
        </w:rPr>
      </w:pPr>
    </w:p>
    <w:p w:rsidR="00CE2DB8" w:rsidRPr="0072276D" w:rsidRDefault="00CE2DB8" w:rsidP="00CE2DB8">
      <w:pPr>
        <w:jc w:val="center"/>
        <w:rPr>
          <w:b/>
          <w:sz w:val="28"/>
          <w:szCs w:val="28"/>
        </w:rPr>
      </w:pPr>
      <w:r w:rsidRPr="0072276D">
        <w:rPr>
          <w:b/>
          <w:sz w:val="28"/>
          <w:szCs w:val="28"/>
        </w:rPr>
        <w:t xml:space="preserve">Інформація </w:t>
      </w:r>
    </w:p>
    <w:p w:rsidR="00CE2DB8" w:rsidRPr="0072276D" w:rsidRDefault="00CE2DB8" w:rsidP="00CE2DB8">
      <w:pPr>
        <w:jc w:val="center"/>
        <w:rPr>
          <w:b/>
          <w:sz w:val="28"/>
          <w:szCs w:val="28"/>
        </w:rPr>
      </w:pPr>
      <w:r w:rsidRPr="0072276D">
        <w:rPr>
          <w:b/>
          <w:sz w:val="28"/>
          <w:szCs w:val="28"/>
        </w:rPr>
        <w:t>щодо реагування на звернення депутатів Чернівецької обласної ради до центральних органів виконавчої влади</w:t>
      </w:r>
    </w:p>
    <w:p w:rsidR="00CE2DB8" w:rsidRPr="0072276D" w:rsidRDefault="00CE2DB8" w:rsidP="00CE2DB8">
      <w:pPr>
        <w:rPr>
          <w:sz w:val="28"/>
          <w:szCs w:val="28"/>
        </w:rPr>
      </w:pPr>
    </w:p>
    <w:p w:rsidR="00CE2DB8" w:rsidRPr="00FA7FF1" w:rsidRDefault="00CE2DB8" w:rsidP="00127A38">
      <w:pPr>
        <w:pStyle w:val="a3"/>
        <w:numPr>
          <w:ilvl w:val="0"/>
          <w:numId w:val="1"/>
        </w:numPr>
        <w:ind w:left="0" w:firstLine="709"/>
        <w:jc w:val="both"/>
        <w:rPr>
          <w:b/>
          <w:sz w:val="28"/>
          <w:szCs w:val="28"/>
        </w:rPr>
      </w:pPr>
      <w:r w:rsidRPr="0072276D">
        <w:rPr>
          <w:sz w:val="28"/>
          <w:szCs w:val="28"/>
        </w:rPr>
        <w:t xml:space="preserve">Звернення депутатів обласної ради до </w:t>
      </w:r>
      <w:r w:rsidR="00381D64">
        <w:rPr>
          <w:sz w:val="28"/>
          <w:szCs w:val="28"/>
        </w:rPr>
        <w:t>Кабінету Міністрів України, Міністерства фінансів України та Міністерства соціальної політики України</w:t>
      </w:r>
      <w:r>
        <w:rPr>
          <w:sz w:val="28"/>
          <w:szCs w:val="28"/>
        </w:rPr>
        <w:t xml:space="preserve"> </w:t>
      </w:r>
      <w:r w:rsidRPr="0072276D">
        <w:rPr>
          <w:sz w:val="28"/>
          <w:szCs w:val="28"/>
        </w:rPr>
        <w:t xml:space="preserve">(рішення </w:t>
      </w:r>
      <w:r w:rsidR="00381D64">
        <w:rPr>
          <w:sz w:val="28"/>
          <w:szCs w:val="28"/>
        </w:rPr>
        <w:t>4</w:t>
      </w:r>
      <w:r w:rsidRPr="0072276D">
        <w:rPr>
          <w:sz w:val="28"/>
          <w:szCs w:val="28"/>
        </w:rPr>
        <w:t>-ї сесії обласної ради V</w:t>
      </w:r>
      <w:r w:rsidR="00381D64">
        <w:rPr>
          <w:sz w:val="28"/>
          <w:szCs w:val="28"/>
        </w:rPr>
        <w:t>І</w:t>
      </w:r>
      <w:r w:rsidRPr="0072276D">
        <w:rPr>
          <w:sz w:val="28"/>
          <w:szCs w:val="28"/>
        </w:rPr>
        <w:t xml:space="preserve">ІІ скликання від </w:t>
      </w:r>
      <w:r w:rsidR="00381D64">
        <w:rPr>
          <w:sz w:val="28"/>
          <w:szCs w:val="28"/>
        </w:rPr>
        <w:t>06.10.2021</w:t>
      </w:r>
      <w:r w:rsidRPr="0072276D">
        <w:rPr>
          <w:sz w:val="28"/>
          <w:szCs w:val="28"/>
        </w:rPr>
        <w:t xml:space="preserve"> №</w:t>
      </w:r>
      <w:r w:rsidR="00381D64">
        <w:rPr>
          <w:sz w:val="28"/>
          <w:szCs w:val="28"/>
        </w:rPr>
        <w:t>245-4/21</w:t>
      </w:r>
      <w:r w:rsidRPr="0072276D">
        <w:rPr>
          <w:sz w:val="28"/>
          <w:szCs w:val="28"/>
        </w:rPr>
        <w:t xml:space="preserve">) щодо </w:t>
      </w:r>
      <w:r w:rsidR="00381D64">
        <w:rPr>
          <w:sz w:val="28"/>
          <w:szCs w:val="28"/>
        </w:rPr>
        <w:t>вжиття належних заходів з метою повної реалізації пільг для осіб, які постраждали внаслідок Чорнобильської катастрофи, гарантованих Законом України "Про статус і соціальний захист громадян, які постраждали внаслідок Чорнобильської катастрофи"</w:t>
      </w:r>
      <w:r>
        <w:rPr>
          <w:sz w:val="28"/>
          <w:szCs w:val="28"/>
        </w:rPr>
        <w:t xml:space="preserve"> розглянуто. У відповід</w:t>
      </w:r>
      <w:r w:rsidR="00127A38">
        <w:rPr>
          <w:sz w:val="28"/>
          <w:szCs w:val="28"/>
        </w:rPr>
        <w:t>ях Міністерства соціальної по</w:t>
      </w:r>
      <w:r w:rsidR="00FE7C82">
        <w:rPr>
          <w:sz w:val="28"/>
          <w:szCs w:val="28"/>
        </w:rPr>
        <w:t>літики України,</w:t>
      </w:r>
      <w:r w:rsidRPr="00127A38">
        <w:rPr>
          <w:sz w:val="28"/>
          <w:szCs w:val="28"/>
        </w:rPr>
        <w:t xml:space="preserve"> Міністерства фінансів України</w:t>
      </w:r>
      <w:r w:rsidR="00FE7C82">
        <w:rPr>
          <w:sz w:val="28"/>
          <w:szCs w:val="28"/>
        </w:rPr>
        <w:t xml:space="preserve"> та обласної державної адміністрації</w:t>
      </w:r>
      <w:r w:rsidRPr="00127A38">
        <w:rPr>
          <w:sz w:val="28"/>
          <w:szCs w:val="28"/>
        </w:rPr>
        <w:t xml:space="preserve"> зазнача</w:t>
      </w:r>
      <w:r w:rsidR="00381D64" w:rsidRPr="00127A38">
        <w:rPr>
          <w:sz w:val="28"/>
          <w:szCs w:val="28"/>
        </w:rPr>
        <w:t>є</w:t>
      </w:r>
      <w:r w:rsidRPr="00127A38">
        <w:rPr>
          <w:sz w:val="28"/>
          <w:szCs w:val="28"/>
        </w:rPr>
        <w:t xml:space="preserve">ться, що </w:t>
      </w:r>
      <w:r w:rsidR="00127A38">
        <w:rPr>
          <w:sz w:val="28"/>
          <w:szCs w:val="28"/>
        </w:rPr>
        <w:t>в</w:t>
      </w:r>
      <w:r w:rsidR="00127A38" w:rsidRPr="00127A38">
        <w:rPr>
          <w:sz w:val="28"/>
          <w:szCs w:val="28"/>
        </w:rPr>
        <w:t xml:space="preserve">идатки на соціальний захист і соціальне забезпечення громадян, які постраждали внаслідок Чорнобильської катастрофи фінансуються в межах коштів, передбачених законами про Державний бюджет України. Тобто виконання Закону України </w:t>
      </w:r>
      <w:proofErr w:type="spellStart"/>
      <w:r w:rsidR="00127A38" w:rsidRPr="00127A38">
        <w:rPr>
          <w:sz w:val="28"/>
          <w:szCs w:val="28"/>
        </w:rPr>
        <w:t>„Про</w:t>
      </w:r>
      <w:proofErr w:type="spellEnd"/>
      <w:r w:rsidR="00127A38" w:rsidRPr="00127A38">
        <w:rPr>
          <w:sz w:val="28"/>
          <w:szCs w:val="28"/>
        </w:rPr>
        <w:t xml:space="preserve"> статус і соціальний захист громадян, які постраждали внаслідок Чорнобильської </w:t>
      </w:r>
      <w:proofErr w:type="spellStart"/>
      <w:r w:rsidR="00127A38" w:rsidRPr="00127A38">
        <w:rPr>
          <w:sz w:val="28"/>
          <w:szCs w:val="28"/>
        </w:rPr>
        <w:t>катастрофи”</w:t>
      </w:r>
      <w:proofErr w:type="spellEnd"/>
      <w:r w:rsidR="00127A38" w:rsidRPr="00127A38">
        <w:rPr>
          <w:sz w:val="28"/>
          <w:szCs w:val="28"/>
        </w:rPr>
        <w:t xml:space="preserve"> (далі - Закон) повністю залежить від фінансових ресурсів дохідної частини державного бюджету. Державним бюджетом України на 2014-2021 роки бюджетних призначень для забезпечення житлом громадян, які постраждали внаслідок Чорнобильської катастрофи </w:t>
      </w:r>
      <w:proofErr w:type="spellStart"/>
      <w:r w:rsidR="00127A38" w:rsidRPr="00127A38">
        <w:rPr>
          <w:sz w:val="28"/>
          <w:szCs w:val="28"/>
        </w:rPr>
        <w:t>Мінсоцполітики</w:t>
      </w:r>
      <w:proofErr w:type="spellEnd"/>
      <w:r w:rsidR="00127A38" w:rsidRPr="00127A38">
        <w:rPr>
          <w:sz w:val="28"/>
          <w:szCs w:val="28"/>
        </w:rPr>
        <w:t xml:space="preserve"> не передбачались.</w:t>
      </w:r>
      <w:r w:rsidR="001154B5">
        <w:rPr>
          <w:sz w:val="28"/>
          <w:szCs w:val="28"/>
        </w:rPr>
        <w:t xml:space="preserve"> Відновлення програми забезпечення житлом можливе за умов стабільного розвитку економіки та наявності достатнього ресурсу державного бюджету.</w:t>
      </w:r>
      <w:r w:rsidR="00127A38" w:rsidRPr="00127A38">
        <w:rPr>
          <w:sz w:val="28"/>
          <w:szCs w:val="28"/>
        </w:rPr>
        <w:t xml:space="preserve"> </w:t>
      </w:r>
      <w:r w:rsidR="001154B5">
        <w:rPr>
          <w:sz w:val="28"/>
          <w:szCs w:val="28"/>
        </w:rPr>
        <w:t>П</w:t>
      </w:r>
      <w:r w:rsidR="00127A38" w:rsidRPr="00127A38">
        <w:rPr>
          <w:sz w:val="28"/>
          <w:szCs w:val="28"/>
        </w:rPr>
        <w:t>ід час формування бюджетного запиту до проекту державного бюджету на 2022 рік Міністерство соціальної політики пода</w:t>
      </w:r>
      <w:r w:rsidR="00096BBE">
        <w:rPr>
          <w:sz w:val="28"/>
          <w:szCs w:val="28"/>
        </w:rPr>
        <w:t xml:space="preserve">ло </w:t>
      </w:r>
      <w:r w:rsidR="00096BBE" w:rsidRPr="00096BBE">
        <w:rPr>
          <w:sz w:val="28"/>
          <w:szCs w:val="28"/>
        </w:rPr>
        <w:t>пропозиції Міністерству фінансів щодо необхідного обсягу бюджетних призначень для забезпечення житлом вищезазначеної категорії населення</w:t>
      </w:r>
      <w:r w:rsidR="00096BBE">
        <w:rPr>
          <w:sz w:val="28"/>
          <w:szCs w:val="28"/>
        </w:rPr>
        <w:t xml:space="preserve">. </w:t>
      </w:r>
      <w:r w:rsidR="00096BBE" w:rsidRPr="00096BBE">
        <w:rPr>
          <w:sz w:val="28"/>
          <w:szCs w:val="28"/>
        </w:rPr>
        <w:t xml:space="preserve">Разом з тим, згідно зі статтями </w:t>
      </w:r>
      <w:r w:rsidR="00096BBE">
        <w:rPr>
          <w:sz w:val="28"/>
          <w:szCs w:val="28"/>
        </w:rPr>
        <w:t>30</w:t>
      </w:r>
      <w:r w:rsidR="00096BBE" w:rsidRPr="00096BBE">
        <w:rPr>
          <w:sz w:val="28"/>
          <w:szCs w:val="28"/>
        </w:rPr>
        <w:t xml:space="preserve"> і 31 Закону України </w:t>
      </w:r>
      <w:proofErr w:type="spellStart"/>
      <w:r w:rsidR="00096BBE" w:rsidRPr="00096BBE">
        <w:rPr>
          <w:sz w:val="28"/>
          <w:szCs w:val="28"/>
        </w:rPr>
        <w:t>„Про</w:t>
      </w:r>
      <w:proofErr w:type="spellEnd"/>
      <w:r w:rsidR="00096BBE" w:rsidRPr="00096BBE">
        <w:rPr>
          <w:sz w:val="28"/>
          <w:szCs w:val="28"/>
        </w:rPr>
        <w:t xml:space="preserve"> місцеве самоврядування в </w:t>
      </w:r>
      <w:proofErr w:type="spellStart"/>
      <w:r w:rsidR="00096BBE" w:rsidRPr="00096BBE">
        <w:rPr>
          <w:sz w:val="28"/>
          <w:szCs w:val="28"/>
        </w:rPr>
        <w:t>Україні”</w:t>
      </w:r>
      <w:proofErr w:type="spellEnd"/>
      <w:r w:rsidR="00096BBE" w:rsidRPr="00096BBE">
        <w:rPr>
          <w:sz w:val="28"/>
          <w:szCs w:val="28"/>
        </w:rPr>
        <w:t xml:space="preserve"> питання обліку громадян, які відповідно до законодавства потребують поліпшення житлових умов, розподілу та надання згідно із законодавством житла, що належить до комунальної власності, сприяння розширенню житлового будівництва, надання громадянам, які мають потребу в житлі, допомоги в будівництві, в отриманні кредитів, зокрема пільгових, та субсидій для будівництва чи придбання житла, організації за рахунок власних коштів і на пайових засадах будівництва, реконструкції та ремонту житлових будинків належать до власних повноважень виконавчих органів відповідних місцевих рад. Відповідно до статті 71 Кодексу на соціально-економічний розвиток регіонів, виконання інвестиційних проектів, будівництво і придбання житла окремим категоріям громадян згідно </w:t>
      </w:r>
      <w:r w:rsidR="00096BBE" w:rsidRPr="00096BBE">
        <w:rPr>
          <w:sz w:val="28"/>
          <w:szCs w:val="28"/>
        </w:rPr>
        <w:lastRenderedPageBreak/>
        <w:t>із законодавством спрямовуються капітальні видатки бюджету розвитку місцевих бюджетів. Видатки за програмами підтримки будівництва (реконструкції) житла для окремих категорій громадян відповідно до статті 91 Кодексу належать до видатків місцевих бюджетів, що можуть здійснюватися з усіх місцевих бюджетів. Статтею 63 Закону передбачено, що витрати, пов’язані з реалізацією цього Закону, фінансуються за рахунок коштів державного і місцевого бюджетів та з інших джерел, не заборонених законодавством. З огляду на викладене для забезпечення житлом громадян, які постраждали внаслідок Чорнобильської катастрофи, можуть залучатися також кошти з місцевих бюджетів та інших джерел, не заборонених законодавством</w:t>
      </w:r>
      <w:r w:rsidR="00FA7FF1">
        <w:rPr>
          <w:sz w:val="28"/>
          <w:szCs w:val="28"/>
        </w:rPr>
        <w:t>.</w:t>
      </w:r>
      <w:r w:rsidR="004E6BA5">
        <w:rPr>
          <w:sz w:val="28"/>
          <w:szCs w:val="28"/>
        </w:rPr>
        <w:t xml:space="preserve"> </w:t>
      </w:r>
      <w:r w:rsidR="004E6BA5" w:rsidRPr="004E6BA5">
        <w:rPr>
          <w:sz w:val="28"/>
          <w:szCs w:val="28"/>
        </w:rPr>
        <w:t>У Чернівецькій області проживає 14 093 особи, які мають статус постраждалих внаслідок Чорнобильської катастрофи, із них, зокрема, учасників ліквідації - 1888, потерпілих - 9703, дітей - 2502. Окрім того, кількість сімей, що втратили годувальника, смерть якого пов’язана із Чорнобильською катастрофою, становить 238 осіб.</w:t>
      </w:r>
      <w:r w:rsidR="004E6BA5">
        <w:rPr>
          <w:sz w:val="28"/>
          <w:szCs w:val="28"/>
        </w:rPr>
        <w:t xml:space="preserve"> </w:t>
      </w:r>
      <w:r w:rsidR="004E6BA5" w:rsidRPr="004E6BA5">
        <w:rPr>
          <w:sz w:val="28"/>
          <w:szCs w:val="28"/>
        </w:rPr>
        <w:t>Водночас, наразі в області на обліку громадян, які потребують поліпшення житлових умов, перебуває 210 громадян, які є постраждалими внаслідок Чорнобильської катастрофи.</w:t>
      </w:r>
      <w:r w:rsidR="004E6BA5">
        <w:rPr>
          <w:sz w:val="28"/>
          <w:szCs w:val="28"/>
        </w:rPr>
        <w:t xml:space="preserve"> </w:t>
      </w:r>
      <w:r w:rsidR="004E6BA5" w:rsidRPr="004E6BA5">
        <w:rPr>
          <w:sz w:val="28"/>
          <w:szCs w:val="28"/>
        </w:rPr>
        <w:t xml:space="preserve">Відповідно до положень Закону України </w:t>
      </w:r>
      <w:proofErr w:type="spellStart"/>
      <w:r w:rsidR="004E6BA5" w:rsidRPr="004E6BA5">
        <w:rPr>
          <w:sz w:val="28"/>
          <w:szCs w:val="28"/>
        </w:rPr>
        <w:t>„Про</w:t>
      </w:r>
      <w:proofErr w:type="spellEnd"/>
      <w:r w:rsidR="004E6BA5" w:rsidRPr="004E6BA5">
        <w:rPr>
          <w:sz w:val="28"/>
          <w:szCs w:val="28"/>
        </w:rPr>
        <w:t xml:space="preserve"> Державний бюджет України на 2021 </w:t>
      </w:r>
      <w:proofErr w:type="spellStart"/>
      <w:r w:rsidR="004E6BA5" w:rsidRPr="004E6BA5">
        <w:rPr>
          <w:sz w:val="28"/>
          <w:szCs w:val="28"/>
        </w:rPr>
        <w:t>рік”</w:t>
      </w:r>
      <w:proofErr w:type="spellEnd"/>
      <w:r w:rsidR="004E6BA5" w:rsidRPr="004E6BA5">
        <w:rPr>
          <w:sz w:val="28"/>
          <w:szCs w:val="28"/>
        </w:rPr>
        <w:t xml:space="preserve"> видатки за державною програмою 2501100 </w:t>
      </w:r>
      <w:proofErr w:type="spellStart"/>
      <w:r w:rsidR="004E6BA5" w:rsidRPr="004E6BA5">
        <w:rPr>
          <w:sz w:val="28"/>
          <w:szCs w:val="28"/>
        </w:rPr>
        <w:t>„Забезпечення</w:t>
      </w:r>
      <w:proofErr w:type="spellEnd"/>
      <w:r w:rsidR="004E6BA5" w:rsidRPr="004E6BA5">
        <w:rPr>
          <w:sz w:val="28"/>
          <w:szCs w:val="28"/>
        </w:rPr>
        <w:t xml:space="preserve"> житлом осіб з інвалідністю внаслідок війни, воїнів-інтернаціоналістів, громадян, які постраждали внаслідок Чорнобильської катастрофи, осіб з інвалідністю по зору та слуху, військовослужбовців, звільнених у запас або у відставку, для відселення їх із закритих та віддалених від населених пунктів військових </w:t>
      </w:r>
      <w:proofErr w:type="spellStart"/>
      <w:r w:rsidR="004E6BA5" w:rsidRPr="004E6BA5">
        <w:rPr>
          <w:sz w:val="28"/>
          <w:szCs w:val="28"/>
        </w:rPr>
        <w:t>гарнізонів”</w:t>
      </w:r>
      <w:proofErr w:type="spellEnd"/>
      <w:r w:rsidR="004E6BA5" w:rsidRPr="004E6BA5">
        <w:rPr>
          <w:sz w:val="28"/>
          <w:szCs w:val="28"/>
        </w:rPr>
        <w:t xml:space="preserve"> в 2021 році не передбачені. Кошти з державного бюджету на зазначену бюджетну програму починаючи з 2014 року не виділялися.</w:t>
      </w:r>
    </w:p>
    <w:p w:rsidR="00FA7FF1" w:rsidRPr="007D3D86" w:rsidRDefault="00FA7FF1" w:rsidP="00127A38">
      <w:pPr>
        <w:pStyle w:val="a3"/>
        <w:numPr>
          <w:ilvl w:val="0"/>
          <w:numId w:val="1"/>
        </w:numPr>
        <w:ind w:left="0" w:firstLine="709"/>
        <w:jc w:val="both"/>
        <w:rPr>
          <w:b/>
          <w:sz w:val="28"/>
          <w:szCs w:val="28"/>
        </w:rPr>
      </w:pPr>
      <w:r w:rsidRPr="0072276D">
        <w:rPr>
          <w:sz w:val="28"/>
          <w:szCs w:val="28"/>
        </w:rPr>
        <w:t xml:space="preserve">Звернення депутатів обласної ради до </w:t>
      </w:r>
      <w:r>
        <w:rPr>
          <w:sz w:val="28"/>
          <w:szCs w:val="28"/>
        </w:rPr>
        <w:t xml:space="preserve">Кабінету Міністрів України </w:t>
      </w:r>
      <w:r w:rsidRPr="0072276D">
        <w:rPr>
          <w:sz w:val="28"/>
          <w:szCs w:val="28"/>
        </w:rPr>
        <w:t xml:space="preserve">(рішення </w:t>
      </w:r>
      <w:r>
        <w:rPr>
          <w:sz w:val="28"/>
          <w:szCs w:val="28"/>
        </w:rPr>
        <w:t>4</w:t>
      </w:r>
      <w:r w:rsidRPr="0072276D">
        <w:rPr>
          <w:sz w:val="28"/>
          <w:szCs w:val="28"/>
        </w:rPr>
        <w:t>-ї сесії обласної ради V</w:t>
      </w:r>
      <w:r>
        <w:rPr>
          <w:sz w:val="28"/>
          <w:szCs w:val="28"/>
        </w:rPr>
        <w:t>І</w:t>
      </w:r>
      <w:r w:rsidRPr="0072276D">
        <w:rPr>
          <w:sz w:val="28"/>
          <w:szCs w:val="28"/>
        </w:rPr>
        <w:t xml:space="preserve">ІІ скликання від </w:t>
      </w:r>
      <w:r>
        <w:rPr>
          <w:sz w:val="28"/>
          <w:szCs w:val="28"/>
        </w:rPr>
        <w:t>06.10.2021</w:t>
      </w:r>
      <w:r w:rsidRPr="0072276D">
        <w:rPr>
          <w:sz w:val="28"/>
          <w:szCs w:val="28"/>
        </w:rPr>
        <w:t xml:space="preserve"> №</w:t>
      </w:r>
      <w:r>
        <w:rPr>
          <w:sz w:val="28"/>
          <w:szCs w:val="28"/>
        </w:rPr>
        <w:t>24</w:t>
      </w:r>
      <w:r w:rsidR="00AB28AB">
        <w:rPr>
          <w:sz w:val="28"/>
          <w:szCs w:val="28"/>
        </w:rPr>
        <w:t>6</w:t>
      </w:r>
      <w:r>
        <w:rPr>
          <w:sz w:val="28"/>
          <w:szCs w:val="28"/>
        </w:rPr>
        <w:t>-4/21</w:t>
      </w:r>
      <w:r w:rsidRPr="0072276D">
        <w:rPr>
          <w:sz w:val="28"/>
          <w:szCs w:val="28"/>
        </w:rPr>
        <w:t>) щодо</w:t>
      </w:r>
      <w:r w:rsidR="00AB28AB">
        <w:rPr>
          <w:sz w:val="28"/>
          <w:szCs w:val="28"/>
        </w:rPr>
        <w:t xml:space="preserve"> внесення змін до Плану заходів з облаштування пріоритетних пунктів пропуску на 2021-2023 роки, затвердженого розпорядженням КМУ від 24.03.2021 </w:t>
      </w:r>
      <w:r w:rsidR="00AB28AB">
        <w:rPr>
          <w:sz w:val="28"/>
          <w:szCs w:val="28"/>
        </w:rPr>
        <w:br/>
        <w:t>№246-р, в частині включення пункту пропуску "</w:t>
      </w:r>
      <w:proofErr w:type="spellStart"/>
      <w:r w:rsidR="00AB28AB">
        <w:rPr>
          <w:sz w:val="28"/>
          <w:szCs w:val="28"/>
        </w:rPr>
        <w:t>Ізвоареле</w:t>
      </w:r>
      <w:proofErr w:type="spellEnd"/>
      <w:r w:rsidR="0003557D">
        <w:rPr>
          <w:sz w:val="28"/>
          <w:szCs w:val="28"/>
        </w:rPr>
        <w:t xml:space="preserve"> </w:t>
      </w:r>
      <w:proofErr w:type="spellStart"/>
      <w:r w:rsidR="00AB28AB">
        <w:rPr>
          <w:sz w:val="28"/>
          <w:szCs w:val="28"/>
        </w:rPr>
        <w:t>Сучевей-Шепіт</w:t>
      </w:r>
      <w:proofErr w:type="spellEnd"/>
      <w:r w:rsidR="00AB28AB">
        <w:rPr>
          <w:sz w:val="28"/>
          <w:szCs w:val="28"/>
        </w:rPr>
        <w:t>" розглянуто. У відповідях Державної митної служби України</w:t>
      </w:r>
      <w:r w:rsidR="00344B5E">
        <w:rPr>
          <w:sz w:val="28"/>
          <w:szCs w:val="28"/>
        </w:rPr>
        <w:t>, Міністерства фінансів України</w:t>
      </w:r>
      <w:r w:rsidR="00AB28AB">
        <w:rPr>
          <w:sz w:val="28"/>
          <w:szCs w:val="28"/>
        </w:rPr>
        <w:t xml:space="preserve"> та обласної державної адміністрації зазначається, що в</w:t>
      </w:r>
      <w:r w:rsidR="00AB28AB" w:rsidRPr="00AB28AB">
        <w:rPr>
          <w:sz w:val="28"/>
          <w:szCs w:val="28"/>
        </w:rPr>
        <w:t xml:space="preserve">ідповідно до ноти Міністерства закордонних справ Румунії від 01.03.2010 № 112/934 з 11.03.2010 призупинено функціонування діючих на той час шести місцевих пунктів пропуску, </w:t>
      </w:r>
      <w:r w:rsidR="0003557D">
        <w:rPr>
          <w:sz w:val="28"/>
          <w:szCs w:val="28"/>
        </w:rPr>
        <w:t>у тому числі, і пункт пропуску "</w:t>
      </w:r>
      <w:proofErr w:type="spellStart"/>
      <w:r w:rsidR="00AB28AB" w:rsidRPr="00AB28AB">
        <w:rPr>
          <w:sz w:val="28"/>
          <w:szCs w:val="28"/>
        </w:rPr>
        <w:t>Шепіт-Ізвоареле</w:t>
      </w:r>
      <w:proofErr w:type="spellEnd"/>
      <w:r w:rsidR="0003557D">
        <w:rPr>
          <w:sz w:val="28"/>
          <w:szCs w:val="28"/>
        </w:rPr>
        <w:t xml:space="preserve"> </w:t>
      </w:r>
      <w:proofErr w:type="spellStart"/>
      <w:r w:rsidR="00AB28AB" w:rsidRPr="00AB28AB">
        <w:rPr>
          <w:sz w:val="28"/>
          <w:szCs w:val="28"/>
        </w:rPr>
        <w:t>Сучевей</w:t>
      </w:r>
      <w:proofErr w:type="spellEnd"/>
      <w:r w:rsidR="0003557D">
        <w:rPr>
          <w:sz w:val="28"/>
          <w:szCs w:val="28"/>
        </w:rPr>
        <w:t>"</w:t>
      </w:r>
      <w:r w:rsidR="00AB28AB" w:rsidRPr="00AB28AB">
        <w:rPr>
          <w:sz w:val="28"/>
          <w:szCs w:val="28"/>
        </w:rPr>
        <w:t xml:space="preserve">. Враховуючи необхідність розвитку добросусідських взаємовідносин між Україною та Румунією, 31 серпня 2012 року в </w:t>
      </w:r>
      <w:proofErr w:type="spellStart"/>
      <w:r w:rsidR="00AB28AB" w:rsidRPr="00AB28AB">
        <w:rPr>
          <w:sz w:val="28"/>
          <w:szCs w:val="28"/>
        </w:rPr>
        <w:t>м.Бухарест</w:t>
      </w:r>
      <w:proofErr w:type="spellEnd"/>
      <w:r w:rsidR="00AB28AB" w:rsidRPr="00AB28AB">
        <w:rPr>
          <w:sz w:val="28"/>
          <w:szCs w:val="28"/>
        </w:rPr>
        <w:t xml:space="preserve"> та 11 вересня 2012 року в </w:t>
      </w:r>
      <w:proofErr w:type="spellStart"/>
      <w:r w:rsidR="00AB28AB" w:rsidRPr="00AB28AB">
        <w:rPr>
          <w:sz w:val="28"/>
          <w:szCs w:val="28"/>
        </w:rPr>
        <w:t>м.Київ</w:t>
      </w:r>
      <w:proofErr w:type="spellEnd"/>
      <w:r w:rsidR="00AB28AB" w:rsidRPr="00AB28AB">
        <w:rPr>
          <w:sz w:val="28"/>
          <w:szCs w:val="28"/>
        </w:rPr>
        <w:t xml:space="preserve"> було вчинено Угоду (у формі обміну нотами) між Кабінетом Міністрів України і Урядом Румунії про відкриття пунктів пропуску для міжнародного сполучення (далі - Угода), яка була затверджена постановою Кабінету Міністрів України від 4 вересня 2013 року № 656.</w:t>
      </w:r>
      <w:r w:rsidR="0003557D">
        <w:rPr>
          <w:sz w:val="28"/>
          <w:szCs w:val="28"/>
        </w:rPr>
        <w:t xml:space="preserve"> </w:t>
      </w:r>
      <w:r w:rsidR="0003557D" w:rsidRPr="0003557D">
        <w:rPr>
          <w:sz w:val="28"/>
          <w:szCs w:val="28"/>
        </w:rPr>
        <w:t xml:space="preserve">Пунктом 5 Угоди передбачено, що у випадку створення необхідних умов для відкриття пункту пропуску </w:t>
      </w:r>
      <w:r w:rsidR="0003557D">
        <w:rPr>
          <w:sz w:val="28"/>
          <w:szCs w:val="28"/>
        </w:rPr>
        <w:t xml:space="preserve">"Шепіт - </w:t>
      </w:r>
      <w:proofErr w:type="spellStart"/>
      <w:r w:rsidR="0003557D">
        <w:rPr>
          <w:sz w:val="28"/>
          <w:szCs w:val="28"/>
        </w:rPr>
        <w:t>Ізвоареле</w:t>
      </w:r>
      <w:proofErr w:type="spellEnd"/>
      <w:r w:rsidR="0003557D">
        <w:rPr>
          <w:sz w:val="28"/>
          <w:szCs w:val="28"/>
        </w:rPr>
        <w:t xml:space="preserve"> </w:t>
      </w:r>
      <w:proofErr w:type="spellStart"/>
      <w:r w:rsidR="0003557D">
        <w:rPr>
          <w:sz w:val="28"/>
          <w:szCs w:val="28"/>
        </w:rPr>
        <w:t>Сучевей</w:t>
      </w:r>
      <w:proofErr w:type="spellEnd"/>
      <w:r w:rsidR="0003557D">
        <w:rPr>
          <w:sz w:val="28"/>
          <w:szCs w:val="28"/>
        </w:rPr>
        <w:t>"</w:t>
      </w:r>
      <w:r w:rsidR="0003557D" w:rsidRPr="0003557D">
        <w:rPr>
          <w:sz w:val="28"/>
          <w:szCs w:val="28"/>
        </w:rPr>
        <w:t xml:space="preserve"> українська та румунська сторона дипломатичними каналами узгодять питання щодо відновлення роботи </w:t>
      </w:r>
      <w:r w:rsidR="0003557D" w:rsidRPr="0003557D">
        <w:rPr>
          <w:sz w:val="28"/>
          <w:szCs w:val="28"/>
        </w:rPr>
        <w:lastRenderedPageBreak/>
        <w:t xml:space="preserve">зазначеного пункту пропуску та його категорії. Враховуючи викладене питання необхідності відкриття пункту пропуску </w:t>
      </w:r>
      <w:r w:rsidR="0003557D">
        <w:rPr>
          <w:sz w:val="28"/>
          <w:szCs w:val="28"/>
        </w:rPr>
        <w:t>"</w:t>
      </w:r>
      <w:r w:rsidR="0003557D" w:rsidRPr="0003557D">
        <w:rPr>
          <w:sz w:val="28"/>
          <w:szCs w:val="28"/>
        </w:rPr>
        <w:t xml:space="preserve">Шепіт - </w:t>
      </w:r>
      <w:proofErr w:type="spellStart"/>
      <w:r w:rsidR="0003557D" w:rsidRPr="0003557D">
        <w:rPr>
          <w:sz w:val="28"/>
          <w:szCs w:val="28"/>
        </w:rPr>
        <w:t>Ізвоареле</w:t>
      </w:r>
      <w:proofErr w:type="spellEnd"/>
      <w:r w:rsidR="0003557D" w:rsidRPr="0003557D">
        <w:rPr>
          <w:sz w:val="28"/>
          <w:szCs w:val="28"/>
        </w:rPr>
        <w:t xml:space="preserve"> </w:t>
      </w:r>
      <w:proofErr w:type="spellStart"/>
      <w:r w:rsidR="0003557D" w:rsidRPr="0003557D">
        <w:rPr>
          <w:sz w:val="28"/>
          <w:szCs w:val="28"/>
        </w:rPr>
        <w:t>Сучевей</w:t>
      </w:r>
      <w:proofErr w:type="spellEnd"/>
      <w:r w:rsidR="0003557D">
        <w:rPr>
          <w:sz w:val="28"/>
          <w:szCs w:val="28"/>
        </w:rPr>
        <w:t>"</w:t>
      </w:r>
      <w:r w:rsidR="0003557D" w:rsidRPr="0003557D">
        <w:rPr>
          <w:sz w:val="28"/>
          <w:szCs w:val="28"/>
        </w:rPr>
        <w:t xml:space="preserve"> вже вирішено позитивно на міжнародному рівні. На сьогодні Чернівецькою митницею виготовлено детальний план територій під будівництво пункту пропуску </w:t>
      </w:r>
      <w:r w:rsidR="0003557D">
        <w:rPr>
          <w:sz w:val="28"/>
          <w:szCs w:val="28"/>
        </w:rPr>
        <w:t xml:space="preserve">"Шепіт - </w:t>
      </w:r>
      <w:proofErr w:type="spellStart"/>
      <w:r w:rsidR="0003557D">
        <w:rPr>
          <w:sz w:val="28"/>
          <w:szCs w:val="28"/>
        </w:rPr>
        <w:t>Ізвоареле</w:t>
      </w:r>
      <w:proofErr w:type="spellEnd"/>
      <w:r w:rsidR="0003557D">
        <w:rPr>
          <w:sz w:val="28"/>
          <w:szCs w:val="28"/>
        </w:rPr>
        <w:t xml:space="preserve"> </w:t>
      </w:r>
      <w:proofErr w:type="spellStart"/>
      <w:r w:rsidR="0003557D">
        <w:rPr>
          <w:sz w:val="28"/>
          <w:szCs w:val="28"/>
        </w:rPr>
        <w:t>Сучевей</w:t>
      </w:r>
      <w:proofErr w:type="spellEnd"/>
      <w:r w:rsidR="0003557D">
        <w:rPr>
          <w:sz w:val="28"/>
          <w:szCs w:val="28"/>
        </w:rPr>
        <w:t>"</w:t>
      </w:r>
      <w:r w:rsidR="0003557D" w:rsidRPr="0003557D">
        <w:rPr>
          <w:sz w:val="28"/>
          <w:szCs w:val="28"/>
        </w:rPr>
        <w:t>.</w:t>
      </w:r>
      <w:r w:rsidR="00EC1980">
        <w:rPr>
          <w:sz w:val="28"/>
          <w:szCs w:val="28"/>
        </w:rPr>
        <w:t xml:space="preserve"> </w:t>
      </w:r>
      <w:r w:rsidR="00EC1980" w:rsidRPr="00EC1980">
        <w:rPr>
          <w:sz w:val="28"/>
          <w:szCs w:val="28"/>
        </w:rPr>
        <w:t xml:space="preserve">У 2022 році планується завершити землевідведення, сплатити відшкодування втрат сільгоспвиробника та лісового виробництва, виготовлення проекту будівництва пункту пропуску </w:t>
      </w:r>
      <w:r w:rsidR="00EC1980">
        <w:rPr>
          <w:sz w:val="28"/>
          <w:szCs w:val="28"/>
        </w:rPr>
        <w:t>"</w:t>
      </w:r>
      <w:r w:rsidR="00EC1980" w:rsidRPr="00EC1980">
        <w:rPr>
          <w:sz w:val="28"/>
          <w:szCs w:val="28"/>
        </w:rPr>
        <w:t xml:space="preserve">Шепіт - </w:t>
      </w:r>
      <w:proofErr w:type="spellStart"/>
      <w:r w:rsidR="00EC1980" w:rsidRPr="00EC1980">
        <w:rPr>
          <w:sz w:val="28"/>
          <w:szCs w:val="28"/>
        </w:rPr>
        <w:t>Ізвоареле</w:t>
      </w:r>
      <w:proofErr w:type="spellEnd"/>
      <w:r w:rsidR="00EC1980" w:rsidRPr="00EC1980">
        <w:rPr>
          <w:sz w:val="28"/>
          <w:szCs w:val="28"/>
        </w:rPr>
        <w:t xml:space="preserve"> </w:t>
      </w:r>
      <w:proofErr w:type="spellStart"/>
      <w:r w:rsidR="00EC1980" w:rsidRPr="00EC1980">
        <w:rPr>
          <w:sz w:val="28"/>
          <w:szCs w:val="28"/>
        </w:rPr>
        <w:t>Сучевей</w:t>
      </w:r>
      <w:proofErr w:type="spellEnd"/>
      <w:r w:rsidR="00EC1980">
        <w:rPr>
          <w:sz w:val="28"/>
          <w:szCs w:val="28"/>
        </w:rPr>
        <w:t>".</w:t>
      </w:r>
      <w:r w:rsidR="005668A3">
        <w:rPr>
          <w:sz w:val="28"/>
          <w:szCs w:val="28"/>
        </w:rPr>
        <w:t xml:space="preserve"> </w:t>
      </w:r>
      <w:r w:rsidR="005668A3" w:rsidRPr="005668A3">
        <w:rPr>
          <w:sz w:val="28"/>
          <w:szCs w:val="28"/>
        </w:rPr>
        <w:t xml:space="preserve">Після завершення процесу землевідведення, захід з будівництва пункту пропуску </w:t>
      </w:r>
      <w:r w:rsidR="005668A3">
        <w:rPr>
          <w:sz w:val="28"/>
          <w:szCs w:val="28"/>
        </w:rPr>
        <w:t>"</w:t>
      </w:r>
      <w:r w:rsidR="005668A3" w:rsidRPr="005668A3">
        <w:rPr>
          <w:sz w:val="28"/>
          <w:szCs w:val="28"/>
        </w:rPr>
        <w:t>Шепіт</w:t>
      </w:r>
      <w:r w:rsidR="005668A3">
        <w:rPr>
          <w:sz w:val="28"/>
          <w:szCs w:val="28"/>
        </w:rPr>
        <w:t>"</w:t>
      </w:r>
      <w:r w:rsidR="005668A3" w:rsidRPr="005668A3">
        <w:rPr>
          <w:sz w:val="28"/>
          <w:szCs w:val="28"/>
        </w:rPr>
        <w:t xml:space="preserve"> може бути внесений до Плану заходів у разі прийняття рішення про внесення змін до нього. Орієнтовна вартість будівництва становитиме</w:t>
      </w:r>
      <w:r w:rsidR="005668A3">
        <w:rPr>
          <w:sz w:val="28"/>
          <w:szCs w:val="28"/>
        </w:rPr>
        <w:t xml:space="preserve"> 100000 </w:t>
      </w:r>
      <w:proofErr w:type="spellStart"/>
      <w:r w:rsidR="005668A3">
        <w:rPr>
          <w:sz w:val="28"/>
          <w:szCs w:val="28"/>
        </w:rPr>
        <w:t>тис.грн</w:t>
      </w:r>
      <w:proofErr w:type="spellEnd"/>
      <w:r w:rsidR="005668A3">
        <w:rPr>
          <w:sz w:val="28"/>
          <w:szCs w:val="28"/>
        </w:rPr>
        <w:t>.</w:t>
      </w:r>
      <w:r w:rsidR="00344B5E">
        <w:rPr>
          <w:sz w:val="28"/>
          <w:szCs w:val="28"/>
        </w:rPr>
        <w:t xml:space="preserve"> Крім того, пунктом 5 Плану заходів визначено, що облдержадміністрації на підставі проведення аналізу стану економічного розвитку регіону, об’єктів соціальної та дорожньої інфраструктури беруть участь у розробленні концепції функціонування пунктів пропуску для подальшого започаткування переговорного процесу з органами суміжної держави щодо відкриття нових пунктів пропуску, визначення строку початку та закінчення будівництва (реконструкції) зазначених об’єктів.</w:t>
      </w:r>
    </w:p>
    <w:p w:rsidR="007D3D86" w:rsidRDefault="007D3D86" w:rsidP="00127A38">
      <w:pPr>
        <w:pStyle w:val="a3"/>
        <w:numPr>
          <w:ilvl w:val="0"/>
          <w:numId w:val="1"/>
        </w:numPr>
        <w:ind w:left="0" w:firstLine="709"/>
        <w:jc w:val="both"/>
        <w:rPr>
          <w:b/>
          <w:sz w:val="28"/>
          <w:szCs w:val="28"/>
        </w:rPr>
      </w:pPr>
      <w:r w:rsidRPr="0072276D">
        <w:rPr>
          <w:sz w:val="28"/>
          <w:szCs w:val="28"/>
        </w:rPr>
        <w:t xml:space="preserve">Звернення депутатів обласної ради до </w:t>
      </w:r>
      <w:r>
        <w:rPr>
          <w:sz w:val="28"/>
          <w:szCs w:val="28"/>
        </w:rPr>
        <w:t>Кабінету Міністрів України</w:t>
      </w:r>
      <w:r w:rsidR="00966AB4">
        <w:rPr>
          <w:sz w:val="28"/>
          <w:szCs w:val="28"/>
        </w:rPr>
        <w:t>, Міністерства охорони здоров'я України та Національної служби здоров'я України</w:t>
      </w:r>
      <w:r>
        <w:rPr>
          <w:sz w:val="28"/>
          <w:szCs w:val="28"/>
        </w:rPr>
        <w:t xml:space="preserve"> </w:t>
      </w:r>
      <w:r w:rsidRPr="0072276D">
        <w:rPr>
          <w:sz w:val="28"/>
          <w:szCs w:val="28"/>
        </w:rPr>
        <w:t xml:space="preserve">(рішення </w:t>
      </w:r>
      <w:r>
        <w:rPr>
          <w:sz w:val="28"/>
          <w:szCs w:val="28"/>
        </w:rPr>
        <w:t>4</w:t>
      </w:r>
      <w:r w:rsidRPr="0072276D">
        <w:rPr>
          <w:sz w:val="28"/>
          <w:szCs w:val="28"/>
        </w:rPr>
        <w:t>-ї сесії обласної ради V</w:t>
      </w:r>
      <w:r>
        <w:rPr>
          <w:sz w:val="28"/>
          <w:szCs w:val="28"/>
        </w:rPr>
        <w:t>І</w:t>
      </w:r>
      <w:r w:rsidRPr="0072276D">
        <w:rPr>
          <w:sz w:val="28"/>
          <w:szCs w:val="28"/>
        </w:rPr>
        <w:t xml:space="preserve">ІІ скликання від </w:t>
      </w:r>
      <w:r>
        <w:rPr>
          <w:sz w:val="28"/>
          <w:szCs w:val="28"/>
        </w:rPr>
        <w:t>06.10.2021</w:t>
      </w:r>
      <w:r w:rsidRPr="0072276D">
        <w:rPr>
          <w:sz w:val="28"/>
          <w:szCs w:val="28"/>
        </w:rPr>
        <w:t xml:space="preserve"> №</w:t>
      </w:r>
      <w:r w:rsidR="00966AB4">
        <w:rPr>
          <w:sz w:val="28"/>
          <w:szCs w:val="28"/>
        </w:rPr>
        <w:t>250</w:t>
      </w:r>
      <w:r>
        <w:rPr>
          <w:sz w:val="28"/>
          <w:szCs w:val="28"/>
        </w:rPr>
        <w:t>-4/21</w:t>
      </w:r>
      <w:r w:rsidRPr="0072276D">
        <w:rPr>
          <w:sz w:val="28"/>
          <w:szCs w:val="28"/>
        </w:rPr>
        <w:t>) щодо</w:t>
      </w:r>
      <w:r w:rsidR="00966AB4">
        <w:rPr>
          <w:sz w:val="28"/>
          <w:szCs w:val="28"/>
        </w:rPr>
        <w:t xml:space="preserve"> перегляду вартості тарифу на медичні послуги за пакетами та виділення перехідного фінансування для ОКНП "Чернівецька обласна психіатрична лікарня"</w:t>
      </w:r>
      <w:r w:rsidR="00E90AEA">
        <w:rPr>
          <w:sz w:val="28"/>
          <w:szCs w:val="28"/>
        </w:rPr>
        <w:t xml:space="preserve"> розглянуто. У відповід</w:t>
      </w:r>
      <w:r w:rsidR="006428EF">
        <w:rPr>
          <w:sz w:val="28"/>
          <w:szCs w:val="28"/>
        </w:rPr>
        <w:t>ях</w:t>
      </w:r>
      <w:r w:rsidR="00E90AEA">
        <w:rPr>
          <w:sz w:val="28"/>
          <w:szCs w:val="28"/>
        </w:rPr>
        <w:t xml:space="preserve"> Національної служби здоров'я України</w:t>
      </w:r>
      <w:r w:rsidR="006428EF">
        <w:rPr>
          <w:sz w:val="28"/>
          <w:szCs w:val="28"/>
        </w:rPr>
        <w:t xml:space="preserve"> та обласної державної адміністрації </w:t>
      </w:r>
      <w:r w:rsidR="00E90AEA">
        <w:rPr>
          <w:sz w:val="28"/>
          <w:szCs w:val="28"/>
        </w:rPr>
        <w:t xml:space="preserve">зазначається, що </w:t>
      </w:r>
      <w:r w:rsidR="00AE41D3">
        <w:rPr>
          <w:sz w:val="28"/>
          <w:szCs w:val="28"/>
        </w:rPr>
        <w:t>п</w:t>
      </w:r>
      <w:r w:rsidR="00AE41D3" w:rsidRPr="00AE41D3">
        <w:rPr>
          <w:sz w:val="28"/>
          <w:szCs w:val="28"/>
        </w:rPr>
        <w:t xml:space="preserve">равові засади діяльності НСЗУ встановлені Законом України </w:t>
      </w:r>
      <w:r w:rsidR="00CC01D6">
        <w:rPr>
          <w:sz w:val="28"/>
          <w:szCs w:val="28"/>
        </w:rPr>
        <w:t>"</w:t>
      </w:r>
      <w:r w:rsidR="00AE41D3" w:rsidRPr="00AE41D3">
        <w:rPr>
          <w:sz w:val="28"/>
          <w:szCs w:val="28"/>
        </w:rPr>
        <w:t>Про державні фінансові гарантії медичного обслуговування населення</w:t>
      </w:r>
      <w:r w:rsidR="00CC01D6">
        <w:rPr>
          <w:sz w:val="28"/>
          <w:szCs w:val="28"/>
        </w:rPr>
        <w:t>"</w:t>
      </w:r>
      <w:r w:rsidR="00AE41D3" w:rsidRPr="00AE41D3">
        <w:rPr>
          <w:sz w:val="28"/>
          <w:szCs w:val="28"/>
        </w:rPr>
        <w:t xml:space="preserve"> (далі - Закон) та Положенням про Національну службу здоров’я України, затвердженим постановою Кабінету Міністрів України від 27.12.2017 № 1101. Згідно з частиною першою статті 3 Закону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r w:rsidR="00AE41D3">
        <w:rPr>
          <w:sz w:val="28"/>
          <w:szCs w:val="28"/>
        </w:rPr>
        <w:t xml:space="preserve"> </w:t>
      </w:r>
      <w:r w:rsidR="00AE41D3" w:rsidRPr="00AE41D3">
        <w:rPr>
          <w:sz w:val="28"/>
          <w:szCs w:val="28"/>
        </w:rPr>
        <w:t xml:space="preserve">Відповідно до пункту 1 частини першої статті 2 Закону програма медичних гарантій </w:t>
      </w:r>
      <w:r w:rsidR="008A4EDA">
        <w:rPr>
          <w:sz w:val="28"/>
          <w:szCs w:val="28"/>
        </w:rPr>
        <w:t>–</w:t>
      </w:r>
      <w:r w:rsidR="00AE41D3" w:rsidRPr="00AE41D3">
        <w:rPr>
          <w:sz w:val="28"/>
          <w:szCs w:val="28"/>
        </w:rPr>
        <w:t xml:space="preserve"> це</w:t>
      </w:r>
      <w:r w:rsidR="008A4EDA">
        <w:rPr>
          <w:sz w:val="28"/>
          <w:szCs w:val="28"/>
        </w:rPr>
        <w:t xml:space="preserve"> </w:t>
      </w:r>
      <w:r w:rsidR="00AE41D3" w:rsidRPr="00AE41D3">
        <w:rPr>
          <w:sz w:val="28"/>
          <w:szCs w:val="28"/>
        </w:rPr>
        <w:t>програма, що визначає перелік та обсяг медичних послуг (включаючи медичні вироби) та лікарських засобів, повну оплату надання яких пацієнтам держава гарантує за рахунок коштів Державного бюджету України згідно з тарифом, для профілактики, діагностики, лікування та реабілітації у зв’язку з хворобами, травмами, отруєннями і патологічними станами, а також у зв'язку з вагітністю та пологами.</w:t>
      </w:r>
      <w:r w:rsidR="008A4EDA">
        <w:rPr>
          <w:sz w:val="28"/>
          <w:szCs w:val="28"/>
        </w:rPr>
        <w:t xml:space="preserve"> </w:t>
      </w:r>
      <w:r w:rsidR="008A4EDA" w:rsidRPr="008A4EDA">
        <w:rPr>
          <w:sz w:val="28"/>
          <w:szCs w:val="28"/>
        </w:rPr>
        <w:t>Пунктом 4 частини першої статті 7 Закону передбачено, що однією з основних функцій Уповноваженого органу (НСЗУ) є розроблення проекту програми медичних гарантій, внесення пропозицій щодо тарифів і кориг</w:t>
      </w:r>
      <w:r w:rsidR="008A4EDA">
        <w:rPr>
          <w:sz w:val="28"/>
          <w:szCs w:val="28"/>
        </w:rPr>
        <w:t>у</w:t>
      </w:r>
      <w:r w:rsidR="008A4EDA" w:rsidRPr="008A4EDA">
        <w:rPr>
          <w:sz w:val="28"/>
          <w:szCs w:val="28"/>
        </w:rPr>
        <w:t>вальних коефіцієнтів. Частиною четвертою статті 10 Закону встановлено, що тарифи розробляються і затверджуються в порядку, передбаченому для програми медичних гарантій, та є її невід'ємною частиною.</w:t>
      </w:r>
      <w:r w:rsidR="00EE5E10">
        <w:rPr>
          <w:sz w:val="28"/>
          <w:szCs w:val="28"/>
        </w:rPr>
        <w:t xml:space="preserve"> У </w:t>
      </w:r>
      <w:r w:rsidR="00EE5E10" w:rsidRPr="00EE5E10">
        <w:rPr>
          <w:sz w:val="28"/>
          <w:szCs w:val="28"/>
        </w:rPr>
        <w:t xml:space="preserve">2021 році перелік медичних послуг та лікарських засобів, що оплачуються за </w:t>
      </w:r>
      <w:r w:rsidR="00EE5E10" w:rsidRPr="00EE5E10">
        <w:rPr>
          <w:sz w:val="28"/>
          <w:szCs w:val="28"/>
        </w:rPr>
        <w:lastRenderedPageBreak/>
        <w:t xml:space="preserve">програмою медичних гарантій за рахунок коштів Державного бюджету України, тарифи та коригувальні коефіцієнти затверджено постановою Кабінету Міністрів України від 15.02.2021 № 133 </w:t>
      </w:r>
      <w:r w:rsidR="00EE5E10">
        <w:rPr>
          <w:sz w:val="28"/>
          <w:szCs w:val="28"/>
        </w:rPr>
        <w:t>"</w:t>
      </w:r>
      <w:r w:rsidR="00EE5E10" w:rsidRPr="00EE5E10">
        <w:rPr>
          <w:sz w:val="28"/>
          <w:szCs w:val="28"/>
        </w:rPr>
        <w:t>Деякі питання реалізації програми державних гарантій медичного обслуговування населення у II-IV кварталах 2021 року</w:t>
      </w:r>
      <w:r w:rsidR="00EE5E10">
        <w:rPr>
          <w:sz w:val="28"/>
          <w:szCs w:val="28"/>
        </w:rPr>
        <w:t>"</w:t>
      </w:r>
      <w:r w:rsidR="00EE5E10" w:rsidRPr="00EE5E10">
        <w:rPr>
          <w:sz w:val="28"/>
          <w:szCs w:val="28"/>
        </w:rPr>
        <w:t xml:space="preserve"> (далі - Порядок).</w:t>
      </w:r>
      <w:r w:rsidR="00EE5E10">
        <w:rPr>
          <w:sz w:val="28"/>
          <w:szCs w:val="28"/>
        </w:rPr>
        <w:t xml:space="preserve"> </w:t>
      </w:r>
      <w:r w:rsidR="00EE5E10" w:rsidRPr="00EE5E10">
        <w:rPr>
          <w:sz w:val="28"/>
          <w:szCs w:val="28"/>
        </w:rPr>
        <w:t xml:space="preserve">Отже, з урахуванням наведеного, оскільки обсяг коштів для реалізації програми медичних гарантій визначається Верховною Радою України законом про Державний бюджет України на відповідний рік, перегляд тарифів та коригувальних коефіцієнтів можливий лише у разі внесення змін до Закону України </w:t>
      </w:r>
      <w:r w:rsidR="00B948C3">
        <w:rPr>
          <w:sz w:val="28"/>
          <w:szCs w:val="28"/>
        </w:rPr>
        <w:t>"</w:t>
      </w:r>
      <w:r w:rsidR="00EE5E10" w:rsidRPr="00EE5E10">
        <w:rPr>
          <w:sz w:val="28"/>
          <w:szCs w:val="28"/>
        </w:rPr>
        <w:t>Про Державний бюджет України на 2021 рік</w:t>
      </w:r>
      <w:r w:rsidR="00B948C3">
        <w:rPr>
          <w:sz w:val="28"/>
          <w:szCs w:val="28"/>
        </w:rPr>
        <w:t>"</w:t>
      </w:r>
      <w:r w:rsidR="00EE5E10" w:rsidRPr="00EE5E10">
        <w:rPr>
          <w:sz w:val="28"/>
          <w:szCs w:val="28"/>
        </w:rPr>
        <w:t xml:space="preserve"> та збільшення видатків за програмою медичних гарантій у поточному році.</w:t>
      </w:r>
      <w:r w:rsidR="00B948C3">
        <w:rPr>
          <w:sz w:val="28"/>
          <w:szCs w:val="28"/>
        </w:rPr>
        <w:t xml:space="preserve"> </w:t>
      </w:r>
      <w:r w:rsidR="00B948C3" w:rsidRPr="00B948C3">
        <w:rPr>
          <w:sz w:val="28"/>
          <w:szCs w:val="28"/>
        </w:rPr>
        <w:t>Разом з тим, зважаючи на вимоги пункту 16 Порядку та враховуючи численні звернення надавачів медичних послуг, НСЗУ було проведено аналіз кількості медичних записів та динаміки її зміни за II квартал 2021 р. за даними ЕСОЗ в розрізі надавачів медичних послуг та пакетів медичних послуг та було укладено договори щодо зміни запланованої вартості медичних послуг з закладами охорони здоров’я.</w:t>
      </w:r>
      <w:r w:rsidR="00B948C3">
        <w:rPr>
          <w:sz w:val="28"/>
          <w:szCs w:val="28"/>
        </w:rPr>
        <w:t xml:space="preserve"> Крім того, </w:t>
      </w:r>
      <w:r w:rsidR="00B948C3" w:rsidRPr="00B948C3">
        <w:rPr>
          <w:sz w:val="28"/>
          <w:szCs w:val="28"/>
        </w:rPr>
        <w:t xml:space="preserve">НСЗУ буде здійснено аналіз кількості медичних записів </w:t>
      </w:r>
      <w:r w:rsidR="00B948C3">
        <w:rPr>
          <w:sz w:val="28"/>
          <w:szCs w:val="28"/>
        </w:rPr>
        <w:t>т</w:t>
      </w:r>
      <w:r w:rsidR="00B948C3" w:rsidRPr="00B948C3">
        <w:rPr>
          <w:sz w:val="28"/>
          <w:szCs w:val="28"/>
        </w:rPr>
        <w:t>а динаміки її зміни за III квартал 2021 р. за даними ЕСОЗ в розрізі надавачів медичних послуг та пакетів медичних послуг, за результатами якого буде проведено перерахунок орієнтовної ціни договорів. За результатами перерахунку орієнтовної ціни договорів НСЗУ направить надавачам медичних послуг проекти договорів про внесення відповідних змін до договорів на узгодження</w:t>
      </w:r>
      <w:r w:rsidR="00B948C3">
        <w:rPr>
          <w:sz w:val="28"/>
          <w:szCs w:val="28"/>
        </w:rPr>
        <w:t xml:space="preserve">. </w:t>
      </w:r>
      <w:r w:rsidR="00585302" w:rsidRPr="00585302">
        <w:rPr>
          <w:sz w:val="28"/>
          <w:szCs w:val="28"/>
        </w:rPr>
        <w:t xml:space="preserve">Згідно з постановою Кабінету Міністрів України від 05.02.2020 № 65 </w:t>
      </w:r>
      <w:r w:rsidR="00CC01D6">
        <w:rPr>
          <w:sz w:val="28"/>
          <w:szCs w:val="28"/>
        </w:rPr>
        <w:t>"</w:t>
      </w:r>
      <w:r w:rsidR="00585302" w:rsidRPr="00585302">
        <w:rPr>
          <w:sz w:val="28"/>
          <w:szCs w:val="28"/>
        </w:rPr>
        <w:t>Деякі питання реалізації програми державних гарантій медичного обслуговування населення у 2020 році та І кварталі 2021 року</w:t>
      </w:r>
      <w:r w:rsidR="00CC01D6">
        <w:rPr>
          <w:sz w:val="28"/>
          <w:szCs w:val="28"/>
        </w:rPr>
        <w:t>"</w:t>
      </w:r>
      <w:r w:rsidR="00585302" w:rsidRPr="00585302">
        <w:rPr>
          <w:sz w:val="28"/>
          <w:szCs w:val="28"/>
        </w:rPr>
        <w:t xml:space="preserve"> пакет перехідного фінансового забезпечення комплексного надання медичних послуг закладами охорони здоров’я діяв у період з 1 липня 2020 року до 31 березня 2021 року для надавачів медичних послуг, які уклали договір з НСЗУ про надання вторинної (спеціалізованої), третинної (високоспеціалізованої), паліативної медичної допомоги, медичної реабілітації, медичної допомоги дітям до 16 років, медичної допомоги у зв’язку з вагітністю та пологами з квітня 2020 року, за винятком спеціалізованих стоматологічних закладів, центрів громадського здоров'я, санаторно-курортних закладів, центрів первинної медико-санітарної допомоги, лікарсько-фізкультурних диспансерів (центрів спортивної медицини), та які у 2020 році отримували фінансування за програмою медичних гарантій менше, ніж було в 2019 році за рахунок субвенції з державного бюджету місцевим бюджетам та здійснення підтримки окремих закладів та заходів у системі охорони здоров’я.</w:t>
      </w:r>
      <w:r w:rsidR="00585302">
        <w:rPr>
          <w:sz w:val="28"/>
          <w:szCs w:val="28"/>
        </w:rPr>
        <w:t xml:space="preserve"> </w:t>
      </w:r>
      <w:r w:rsidR="00585302" w:rsidRPr="00585302">
        <w:rPr>
          <w:sz w:val="28"/>
          <w:szCs w:val="28"/>
        </w:rPr>
        <w:t>Відтак, з 1 квітня 2021 року відповідно до Порядку оплата за надані медичні послуги усім надавачам медичних послуг, які уклали з НСЗУ договори про медичне обслуговування населення, здійснюється за програмою медичних гарантій згідно з тарифами та коригувальними коефіцієнтами, визначеними в цьому Порядку, на підставі звітів про медичні послуги відповідно до укладених договорів в межах бюджетних асигнувань, визначених у плані асигнувань на відповідний період за відповідним напрямом.</w:t>
      </w:r>
      <w:r w:rsidR="00585302">
        <w:rPr>
          <w:sz w:val="28"/>
          <w:szCs w:val="28"/>
        </w:rPr>
        <w:t xml:space="preserve"> </w:t>
      </w:r>
      <w:r w:rsidR="00585302" w:rsidRPr="00585302">
        <w:rPr>
          <w:sz w:val="28"/>
          <w:szCs w:val="28"/>
        </w:rPr>
        <w:t xml:space="preserve">З урахуванням вищезазначеного, </w:t>
      </w:r>
      <w:r w:rsidR="00585302" w:rsidRPr="00585302">
        <w:rPr>
          <w:sz w:val="28"/>
          <w:szCs w:val="28"/>
        </w:rPr>
        <w:lastRenderedPageBreak/>
        <w:t>оскільки Порядком не передбачено пакету «Перехідне фінансове забезпечення комплексного надання медичних послуг», правові підстави для укладання договору за таким пакетом медичних послуг відсутні.</w:t>
      </w:r>
      <w:r w:rsidR="00585302">
        <w:rPr>
          <w:sz w:val="28"/>
          <w:szCs w:val="28"/>
        </w:rPr>
        <w:t xml:space="preserve"> </w:t>
      </w:r>
      <w:r w:rsidR="00585302" w:rsidRPr="00585302">
        <w:rPr>
          <w:sz w:val="28"/>
          <w:szCs w:val="28"/>
        </w:rPr>
        <w:t>НСЗУ, як замовник медичних послуг та лікарських засобів за програмою медичних гарантій, відповідно до визначених законодавством повноважень, не здійснює фінансування закладів охорони здоров’я. НСЗУ, як замовник медичних послуг та лікарських засобів за договором, здійснює оплату медичних послуг відповідним суб’єктам господарювання.</w:t>
      </w:r>
      <w:r w:rsidR="00585302">
        <w:rPr>
          <w:sz w:val="28"/>
          <w:szCs w:val="28"/>
        </w:rPr>
        <w:t xml:space="preserve"> Відповідно до частини 5 статті 3 Закону </w:t>
      </w:r>
      <w:r w:rsidR="00585302" w:rsidRPr="00585302">
        <w:rPr>
          <w:sz w:val="28"/>
          <w:szCs w:val="28"/>
        </w:rPr>
        <w:t>органи місцевого самоврядування в межах своєї компетенції можуть фінансувати місцеві програми розвитку та підтримки комунальних закладів охорони здоров’я, зокрема</w:t>
      </w:r>
      <w:r w:rsidR="00585302">
        <w:rPr>
          <w:sz w:val="28"/>
          <w:szCs w:val="28"/>
        </w:rPr>
        <w:t>,</w:t>
      </w:r>
      <w:r w:rsidR="00585302" w:rsidRPr="00585302">
        <w:rPr>
          <w:sz w:val="28"/>
          <w:szCs w:val="28"/>
        </w:rPr>
        <w:t xml:space="preserve"> щодо оновлення матеріально-технічної бази, капітального ремонту, реконструкції, підвищення оплати праці медичних працівників (програми </w:t>
      </w:r>
      <w:r w:rsidR="00585302">
        <w:rPr>
          <w:sz w:val="28"/>
          <w:szCs w:val="28"/>
        </w:rPr>
        <w:t>"</w:t>
      </w:r>
      <w:r w:rsidR="00585302" w:rsidRPr="00585302">
        <w:rPr>
          <w:sz w:val="28"/>
          <w:szCs w:val="28"/>
        </w:rPr>
        <w:t>місцевих стимулів</w:t>
      </w:r>
      <w:r w:rsidR="00585302">
        <w:rPr>
          <w:sz w:val="28"/>
          <w:szCs w:val="28"/>
        </w:rPr>
        <w:t>"</w:t>
      </w:r>
      <w:r w:rsidR="00585302" w:rsidRPr="00585302">
        <w:rPr>
          <w:sz w:val="28"/>
          <w:szCs w:val="28"/>
        </w:rPr>
        <w:t>), а також місцеві програми надання населенню медичних послуг, місцеві програми громадського здоров’я та інші програми в охороні здоров’я.</w:t>
      </w:r>
      <w:r w:rsidR="00585302">
        <w:rPr>
          <w:sz w:val="28"/>
          <w:szCs w:val="28"/>
        </w:rPr>
        <w:t xml:space="preserve"> </w:t>
      </w:r>
      <w:r w:rsidR="00585302" w:rsidRPr="00585302">
        <w:rPr>
          <w:sz w:val="28"/>
          <w:szCs w:val="28"/>
        </w:rPr>
        <w:t xml:space="preserve">Також, згідно з підпунктом </w:t>
      </w:r>
      <w:r w:rsidR="00585302">
        <w:rPr>
          <w:sz w:val="28"/>
          <w:szCs w:val="28"/>
        </w:rPr>
        <w:t>"</w:t>
      </w:r>
      <w:r w:rsidR="00585302" w:rsidRPr="00585302">
        <w:rPr>
          <w:sz w:val="28"/>
          <w:szCs w:val="28"/>
        </w:rPr>
        <w:t>д</w:t>
      </w:r>
      <w:r w:rsidR="00585302">
        <w:rPr>
          <w:sz w:val="28"/>
          <w:szCs w:val="28"/>
        </w:rPr>
        <w:t>"</w:t>
      </w:r>
      <w:r w:rsidR="00585302" w:rsidRPr="00585302">
        <w:rPr>
          <w:sz w:val="28"/>
          <w:szCs w:val="28"/>
        </w:rPr>
        <w:t xml:space="preserve"> пункту 3 частини першої статті 89 Бюджетного Кодексу України з 1 квітня 2020 року видатки на 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здійснюються з бюджетів міст республіканського Автономної Республіки</w:t>
      </w:r>
      <w:r w:rsidR="00585302">
        <w:rPr>
          <w:sz w:val="28"/>
          <w:szCs w:val="28"/>
        </w:rPr>
        <w:t xml:space="preserve"> </w:t>
      </w:r>
      <w:r w:rsidR="00585302" w:rsidRPr="00585302">
        <w:rPr>
          <w:sz w:val="28"/>
          <w:szCs w:val="28"/>
        </w:rPr>
        <w:t>Крим та обласного значення, районних бюджетів, бюджетів територіальних громад. Разом з тим, укладення договору про медичне обслуговування населення за програмою медичних гарантій з НСЗУ не забороняє надавачам медичних послуг залучати додаткові джерела фінансування закладів за медичні послуги, що не входять до програми медичних гарантій.</w:t>
      </w:r>
      <w:r w:rsidR="00CC01D6">
        <w:rPr>
          <w:sz w:val="28"/>
          <w:szCs w:val="28"/>
        </w:rPr>
        <w:t xml:space="preserve"> У зв’язку з гострою потребою в видатках на оплату праці з обласного бюджету у 2021 році ОКНП "Чернівецька обласна психіатрична лікарня" виділено додатково 3000 </w:t>
      </w:r>
      <w:proofErr w:type="spellStart"/>
      <w:r w:rsidR="00CC01D6">
        <w:rPr>
          <w:sz w:val="28"/>
          <w:szCs w:val="28"/>
        </w:rPr>
        <w:t>тис.грн</w:t>
      </w:r>
      <w:proofErr w:type="spellEnd"/>
      <w:r w:rsidR="007457AE">
        <w:rPr>
          <w:sz w:val="28"/>
          <w:szCs w:val="28"/>
        </w:rPr>
        <w:t>.</w:t>
      </w:r>
      <w:r w:rsidR="00CC01D6">
        <w:rPr>
          <w:sz w:val="28"/>
          <w:szCs w:val="28"/>
        </w:rPr>
        <w:t xml:space="preserve"> через Регіональну програму розвитку та підтримки обласних комунальних закладів охорони здоров'я на 2020-2022 роки. Також, з обласного бюджету на оплату комунальних послуг та енергоносіїв передбачені асигнування в сумі 5576,1 тис.грн.</w:t>
      </w:r>
    </w:p>
    <w:p w:rsidR="00CE2DB8" w:rsidRDefault="00CE2DB8" w:rsidP="00CE2DB8">
      <w:pPr>
        <w:jc w:val="both"/>
        <w:rPr>
          <w:b/>
          <w:sz w:val="28"/>
          <w:szCs w:val="28"/>
        </w:rPr>
      </w:pPr>
    </w:p>
    <w:p w:rsidR="00127A38" w:rsidRDefault="00127A38" w:rsidP="00CE2DB8">
      <w:pPr>
        <w:jc w:val="both"/>
        <w:rPr>
          <w:b/>
          <w:sz w:val="28"/>
          <w:szCs w:val="28"/>
        </w:rPr>
      </w:pPr>
    </w:p>
    <w:p w:rsidR="00127A38" w:rsidRPr="0072276D" w:rsidRDefault="00127A38" w:rsidP="00CE2DB8">
      <w:pPr>
        <w:jc w:val="both"/>
        <w:rPr>
          <w:b/>
          <w:sz w:val="28"/>
          <w:szCs w:val="28"/>
        </w:rPr>
      </w:pPr>
    </w:p>
    <w:p w:rsidR="00CE2DB8" w:rsidRPr="0072276D" w:rsidRDefault="00CE2DB8" w:rsidP="00127A38">
      <w:pPr>
        <w:pStyle w:val="a3"/>
        <w:tabs>
          <w:tab w:val="left" w:pos="7371"/>
        </w:tabs>
        <w:ind w:left="0"/>
        <w:jc w:val="both"/>
        <w:rPr>
          <w:sz w:val="28"/>
          <w:szCs w:val="28"/>
        </w:rPr>
      </w:pPr>
      <w:r w:rsidRPr="0072276D">
        <w:rPr>
          <w:b/>
          <w:sz w:val="28"/>
          <w:szCs w:val="28"/>
        </w:rPr>
        <w:t>Керуючий справами обласної ради</w:t>
      </w:r>
      <w:r w:rsidRPr="0072276D">
        <w:rPr>
          <w:b/>
          <w:sz w:val="28"/>
          <w:szCs w:val="28"/>
        </w:rPr>
        <w:tab/>
      </w:r>
      <w:r w:rsidR="00127A38">
        <w:rPr>
          <w:b/>
          <w:sz w:val="28"/>
          <w:szCs w:val="28"/>
        </w:rPr>
        <w:t>Микола БОРЕЦЬ</w:t>
      </w:r>
    </w:p>
    <w:p w:rsidR="00CE2DB8" w:rsidRDefault="00CE2DB8" w:rsidP="00CE2DB8"/>
    <w:p w:rsidR="006C2232" w:rsidRDefault="006C2232"/>
    <w:sectPr w:rsidR="006C2232" w:rsidSect="00A81750">
      <w:footerReference w:type="default" r:id="rId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D62" w:rsidRDefault="002B4D62" w:rsidP="00D77EBD">
      <w:r>
        <w:separator/>
      </w:r>
    </w:p>
  </w:endnote>
  <w:endnote w:type="continuationSeparator" w:id="0">
    <w:p w:rsidR="002B4D62" w:rsidRDefault="002B4D62" w:rsidP="00D77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C078C5">
    <w:pPr>
      <w:pStyle w:val="a4"/>
      <w:jc w:val="right"/>
    </w:pPr>
    <w:r>
      <w:fldChar w:fldCharType="begin"/>
    </w:r>
    <w:r w:rsidR="00CE2DB8">
      <w:instrText xml:space="preserve"> PAGE   \* MERGEFORMAT </w:instrText>
    </w:r>
    <w:r>
      <w:fldChar w:fldCharType="separate"/>
    </w:r>
    <w:r w:rsidR="00B2360F">
      <w:rPr>
        <w:noProof/>
      </w:rPr>
      <w:t>5</w:t>
    </w:r>
    <w:r>
      <w:fldChar w:fldCharType="end"/>
    </w:r>
  </w:p>
  <w:p w:rsidR="00467C4C" w:rsidRDefault="002B4D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D62" w:rsidRDefault="002B4D62" w:rsidP="00D77EBD">
      <w:r>
        <w:separator/>
      </w:r>
    </w:p>
  </w:footnote>
  <w:footnote w:type="continuationSeparator" w:id="0">
    <w:p w:rsidR="002B4D62" w:rsidRDefault="002B4D62" w:rsidP="00D77E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CE2DB8"/>
    <w:rsid w:val="00026E3D"/>
    <w:rsid w:val="0003557D"/>
    <w:rsid w:val="00096BBE"/>
    <w:rsid w:val="001154B5"/>
    <w:rsid w:val="00127A38"/>
    <w:rsid w:val="00216858"/>
    <w:rsid w:val="002B4D62"/>
    <w:rsid w:val="00344B5E"/>
    <w:rsid w:val="00381D64"/>
    <w:rsid w:val="00401C13"/>
    <w:rsid w:val="00442B4B"/>
    <w:rsid w:val="004D58A7"/>
    <w:rsid w:val="004E6BA5"/>
    <w:rsid w:val="005668A3"/>
    <w:rsid w:val="00585302"/>
    <w:rsid w:val="006428EF"/>
    <w:rsid w:val="006B5A1A"/>
    <w:rsid w:val="006C2232"/>
    <w:rsid w:val="007457AE"/>
    <w:rsid w:val="007D3D86"/>
    <w:rsid w:val="008A4EDA"/>
    <w:rsid w:val="008A5866"/>
    <w:rsid w:val="00966AB4"/>
    <w:rsid w:val="0098489D"/>
    <w:rsid w:val="009C22EA"/>
    <w:rsid w:val="00AB28AB"/>
    <w:rsid w:val="00AE41D3"/>
    <w:rsid w:val="00B0138D"/>
    <w:rsid w:val="00B2360F"/>
    <w:rsid w:val="00B948C3"/>
    <w:rsid w:val="00C078C5"/>
    <w:rsid w:val="00C911FE"/>
    <w:rsid w:val="00CB640A"/>
    <w:rsid w:val="00CC01D6"/>
    <w:rsid w:val="00CD2152"/>
    <w:rsid w:val="00CE2DB8"/>
    <w:rsid w:val="00D77EBD"/>
    <w:rsid w:val="00DA355F"/>
    <w:rsid w:val="00E90AEA"/>
    <w:rsid w:val="00EC1980"/>
    <w:rsid w:val="00EE5E10"/>
    <w:rsid w:val="00F71E26"/>
    <w:rsid w:val="00FA7FF1"/>
    <w:rsid w:val="00FE7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DB8"/>
    <w:pPr>
      <w:spacing w:line="240" w:lineRule="auto"/>
      <w:jc w:val="left"/>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2DB8"/>
    <w:pPr>
      <w:ind w:left="720"/>
      <w:contextualSpacing/>
    </w:pPr>
  </w:style>
  <w:style w:type="paragraph" w:styleId="a4">
    <w:name w:val="footer"/>
    <w:basedOn w:val="a"/>
    <w:link w:val="a5"/>
    <w:uiPriority w:val="99"/>
    <w:unhideWhenUsed/>
    <w:rsid w:val="00CE2DB8"/>
    <w:pPr>
      <w:tabs>
        <w:tab w:val="center" w:pos="4819"/>
        <w:tab w:val="right" w:pos="9639"/>
      </w:tabs>
    </w:pPr>
  </w:style>
  <w:style w:type="character" w:customStyle="1" w:styleId="a5">
    <w:name w:val="Нижній колонтитул Знак"/>
    <w:basedOn w:val="a0"/>
    <w:link w:val="a4"/>
    <w:uiPriority w:val="99"/>
    <w:rsid w:val="00CE2DB8"/>
    <w:rPr>
      <w:rFonts w:eastAsia="Times New Roman"/>
      <w:sz w:val="24"/>
      <w:szCs w:val="24"/>
      <w:lang w:val="uk-UA" w:eastAsia="ru-RU"/>
    </w:rPr>
  </w:style>
  <w:style w:type="paragraph" w:styleId="a6">
    <w:name w:val="Balloon Text"/>
    <w:basedOn w:val="a"/>
    <w:link w:val="a7"/>
    <w:uiPriority w:val="99"/>
    <w:semiHidden/>
    <w:unhideWhenUsed/>
    <w:rsid w:val="00B2360F"/>
    <w:rPr>
      <w:rFonts w:ascii="Tahoma" w:hAnsi="Tahoma" w:cs="Tahoma"/>
      <w:sz w:val="16"/>
      <w:szCs w:val="16"/>
    </w:rPr>
  </w:style>
  <w:style w:type="character" w:customStyle="1" w:styleId="a7">
    <w:name w:val="Текст у виносці Знак"/>
    <w:basedOn w:val="a0"/>
    <w:link w:val="a6"/>
    <w:uiPriority w:val="99"/>
    <w:semiHidden/>
    <w:rsid w:val="00B2360F"/>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2156</Words>
  <Characters>12293</Characters>
  <Application>Microsoft Office Word</Application>
  <DocSecurity>0</DocSecurity>
  <Lines>102</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21</cp:revision>
  <cp:lastPrinted>2021-12-17T08:15:00Z</cp:lastPrinted>
  <dcterms:created xsi:type="dcterms:W3CDTF">2021-11-19T11:44:00Z</dcterms:created>
  <dcterms:modified xsi:type="dcterms:W3CDTF">2021-12-17T08:38:00Z</dcterms:modified>
</cp:coreProperties>
</file>