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19" w:rsidRPr="00265AD7" w:rsidRDefault="00385DE0" w:rsidP="00265AD7">
      <w:pPr>
        <w:pStyle w:val="1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>Інформація</w:t>
      </w:r>
    </w:p>
    <w:p w:rsidR="00807F19" w:rsidRPr="008A53BB" w:rsidRDefault="00385DE0">
      <w:pPr>
        <w:pStyle w:val="10"/>
        <w:jc w:val="center"/>
        <w:rPr>
          <w:sz w:val="26"/>
          <w:szCs w:val="26"/>
          <w:lang w:val="uk-UA"/>
        </w:rPr>
      </w:pP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="004555F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хід </w:t>
      </w: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виконання у 20</w:t>
      </w:r>
      <w:r w:rsidR="008A53BB">
        <w:rPr>
          <w:rFonts w:ascii="Times New Roman" w:hAnsi="Times New Roman" w:cs="Times New Roman"/>
          <w:b/>
          <w:bCs/>
          <w:sz w:val="26"/>
          <w:szCs w:val="26"/>
          <w:lang w:val="uk-UA"/>
        </w:rPr>
        <w:t>20</w:t>
      </w: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році  Регіональної програми  часткового відшкодування відсоткових ставок за  залученими кредитами, що надаються фізичним особам, об’єднанням співвласників багатоквартирних будинків та житлово-будівельним коо</w:t>
      </w:r>
      <w:r w:rsidR="004555F9">
        <w:rPr>
          <w:rFonts w:ascii="Times New Roman" w:hAnsi="Times New Roman" w:cs="Times New Roman"/>
          <w:b/>
          <w:bCs/>
          <w:sz w:val="26"/>
          <w:szCs w:val="26"/>
          <w:lang w:val="uk-UA"/>
        </w:rPr>
        <w:t>перативам  Чернівецької області</w:t>
      </w:r>
      <w:bookmarkStart w:id="0" w:name="_GoBack"/>
      <w:bookmarkEnd w:id="0"/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на заходи з підвищення енергоефективності на 20</w:t>
      </w:r>
      <w:r w:rsidR="008A53BB">
        <w:rPr>
          <w:rFonts w:ascii="Times New Roman" w:hAnsi="Times New Roman" w:cs="Times New Roman"/>
          <w:b/>
          <w:bCs/>
          <w:sz w:val="26"/>
          <w:szCs w:val="26"/>
          <w:lang w:val="uk-UA"/>
        </w:rPr>
        <w:t>20</w:t>
      </w: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– 20</w:t>
      </w:r>
      <w:r w:rsidR="008A53BB">
        <w:rPr>
          <w:rFonts w:ascii="Times New Roman" w:hAnsi="Times New Roman" w:cs="Times New Roman"/>
          <w:b/>
          <w:bCs/>
          <w:sz w:val="26"/>
          <w:szCs w:val="26"/>
          <w:lang w:val="uk-UA"/>
        </w:rPr>
        <w:t>22</w:t>
      </w:r>
      <w:r w:rsidRPr="00265A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роки</w:t>
      </w:r>
    </w:p>
    <w:p w:rsidR="00807F19" w:rsidRPr="00265AD7" w:rsidRDefault="00807F19">
      <w:pPr>
        <w:pStyle w:val="1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7F19" w:rsidRPr="00DA682E" w:rsidRDefault="00385DE0">
      <w:pPr>
        <w:pStyle w:val="10"/>
        <w:jc w:val="both"/>
        <w:rPr>
          <w:sz w:val="28"/>
          <w:szCs w:val="28"/>
          <w:lang w:val="uk-UA"/>
        </w:rPr>
      </w:pPr>
      <w:r w:rsidRPr="00265AD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BE234E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 від 01 березня  2010 року № 243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  2010-2020 роки» (із змінами), від 17 жовтня  2011 року № 1056 «Деякі питання використання коштів у сфері енергоефективності та енергозбереження» (із змінами), Стратегії розвитку Чернівецької області на період до 2020 року, затвердженої рішенням XXXI сесії Чернівецької обласної ради VI скликання від 18 червня 2015 р. № 63-31/15, Плану заходів з реалізації  у 2018-2020 роках Стратегії розвитку Чернівецької області на період до 2020 року, затвердженого рішенням XVII сесії Чернівецької обласної ради VII скликання від 14.11.2017 № 193-17/17.</w:t>
      </w:r>
    </w:p>
    <w:p w:rsidR="00BE234E" w:rsidRPr="00DA682E" w:rsidRDefault="00BE234E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  <w:t>Рішенням X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DA682E">
        <w:rPr>
          <w:rFonts w:ascii="Times New Roman" w:hAnsi="Times New Roman" w:cs="Times New Roman"/>
          <w:sz w:val="28"/>
          <w:szCs w:val="28"/>
        </w:rPr>
        <w:t>V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сесії Чернівецької обласної ради VII скликання від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07 листопада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року №2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 Регіональну програму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 заходи з підвищення енергоефективності, на 20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-20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82760C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(далі Програма)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234E" w:rsidRPr="00DA682E" w:rsidRDefault="00053D39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  <w:t>Слід зазначити</w:t>
      </w:r>
      <w:r w:rsidR="00752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що Рішенням XXХІ</w:t>
      </w:r>
      <w:r w:rsidRPr="00DA682E">
        <w:rPr>
          <w:rFonts w:ascii="Times New Roman" w:hAnsi="Times New Roman" w:cs="Times New Roman"/>
          <w:sz w:val="28"/>
          <w:szCs w:val="28"/>
        </w:rPr>
        <w:t>V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сесії Чернівецької обласної ради VII скликання від 18 грудня 2019 року №235-35/19 до Програми </w:t>
      </w:r>
      <w:r w:rsidR="00752516" w:rsidRPr="00DA682E">
        <w:rPr>
          <w:rFonts w:ascii="Times New Roman" w:hAnsi="Times New Roman" w:cs="Times New Roman"/>
          <w:sz w:val="28"/>
          <w:szCs w:val="28"/>
          <w:lang w:val="uk-UA"/>
        </w:rPr>
        <w:t>внесен</w:t>
      </w:r>
      <w:r w:rsidR="007525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зміни, </w:t>
      </w:r>
      <w:r w:rsidR="00752516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632C0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зменшено ресурсне забезпечення Програми.</w:t>
      </w:r>
    </w:p>
    <w:p w:rsidR="00807F19" w:rsidRPr="00DA682E" w:rsidRDefault="00752516" w:rsidP="00BE234E">
      <w:pPr>
        <w:pStyle w:val="10"/>
        <w:ind w:firstLine="708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впровадження заходів П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рограми передбачено кошти в </w:t>
      </w:r>
      <w:r w:rsidR="00632C00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BE234E" w:rsidRPr="00DA682E">
        <w:rPr>
          <w:rFonts w:ascii="Times New Roman" w:hAnsi="Times New Roman" w:cs="Times New Roman"/>
          <w:sz w:val="28"/>
          <w:szCs w:val="28"/>
          <w:lang w:val="uk-UA"/>
        </w:rPr>
        <w:t>3164,6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грн, в т.</w:t>
      </w:r>
      <w:r w:rsidR="00632C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ч. на 20</w:t>
      </w:r>
      <w:r w:rsidR="00BE234E" w:rsidRPr="00DA682E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BE234E" w:rsidRPr="00DA682E">
        <w:rPr>
          <w:rFonts w:ascii="Times New Roman" w:hAnsi="Times New Roman" w:cs="Times New Roman"/>
          <w:sz w:val="28"/>
          <w:szCs w:val="28"/>
          <w:lang w:val="uk-UA"/>
        </w:rPr>
        <w:t>- 972,4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грн.  </w:t>
      </w:r>
    </w:p>
    <w:p w:rsidR="00807F19" w:rsidRPr="00DA682E" w:rsidRDefault="00385DE0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</w:t>
      </w:r>
      <w:r w:rsidR="0005788E" w:rsidRPr="0005788E">
        <w:rPr>
          <w:rFonts w:ascii="Times New Roman" w:hAnsi="Times New Roman" w:cs="Times New Roman"/>
          <w:sz w:val="28"/>
          <w:szCs w:val="28"/>
          <w:lang w:val="uk-UA"/>
        </w:rPr>
        <w:t>XX</w:t>
      </w:r>
      <w:r w:rsidR="0005788E" w:rsidRPr="0005788E">
        <w:rPr>
          <w:rFonts w:ascii="Times New Roman" w:hAnsi="Times New Roman" w:cs="Times New Roman"/>
          <w:sz w:val="28"/>
          <w:szCs w:val="28"/>
        </w:rPr>
        <w:t>X</w:t>
      </w:r>
      <w:r w:rsidR="0005788E"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V сесії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VII скликання від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>8 грудня 201</w:t>
      </w:r>
      <w:r w:rsidR="00752516" w:rsidRPr="0005788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 № 2</w:t>
      </w:r>
      <w:r w:rsidR="00752516" w:rsidRPr="0005788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52516" w:rsidRPr="0005788E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="00752516" w:rsidRPr="0005788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 "Про обласний бюджет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області 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752516" w:rsidRPr="0005788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 рік" на впровадження енергоефективних заходів </w:t>
      </w:r>
      <w:r w:rsidR="0082760C" w:rsidRPr="0005788E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05788E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затверджено бюджетні призначення</w:t>
      </w:r>
      <w:r w:rsidRPr="0005788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сумі </w:t>
      </w:r>
      <w:r w:rsidR="00AE6EA5" w:rsidRPr="0005788E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05788E">
        <w:rPr>
          <w:rFonts w:ascii="Times New Roman" w:hAnsi="Times New Roman" w:cs="Times New Roman"/>
          <w:b/>
          <w:i/>
          <w:sz w:val="28"/>
          <w:szCs w:val="28"/>
          <w:lang w:val="uk-UA"/>
        </w:rPr>
        <w:t>00 тис.</w:t>
      </w:r>
      <w:r w:rsidRPr="0005788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грн</w:t>
      </w:r>
      <w:r w:rsidR="00AE6EA5" w:rsidRPr="0005788E">
        <w:rPr>
          <w:rFonts w:ascii="Times New Roman" w:hAnsi="Times New Roman" w:cs="Times New Roman"/>
          <w:sz w:val="28"/>
          <w:szCs w:val="28"/>
          <w:lang w:val="uk-UA"/>
        </w:rPr>
        <w:t>, що становить 30% від запланованого</w:t>
      </w:r>
      <w:r w:rsidR="0082760C" w:rsidRPr="00DA68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60C" w:rsidRPr="00DA682E" w:rsidRDefault="0082760C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5251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озпорядженням обласної державної адміністрації від 16.01.2020 №42-р</w:t>
      </w:r>
      <w:r w:rsidR="007525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затверджено Порядок та календарний план використання коштів обласного бюджету в 2020 році, передбачених на виконання заходів Програми.</w:t>
      </w:r>
    </w:p>
    <w:p w:rsidR="005C103E" w:rsidRPr="00DA682E" w:rsidRDefault="005C103E" w:rsidP="0082760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28.01.2020 в приміщенні управління житлово-комунального господарства облдержадміністрації відбулася нарада з представниками кредитно-фінансових установ щодо розподілу коштів обласного бюджету передбачених на виконання енергоефективних заходів передбачених Програмою. За підсумками наради 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>прийнят</w:t>
      </w:r>
      <w:r w:rsidR="00CD4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виділення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на 2020 рік АТ «</w:t>
      </w:r>
      <w:r w:rsidR="00632C0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щадбанк» 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230 тис грн, </w:t>
      </w:r>
      <w:r w:rsidR="0065717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АБ «</w:t>
      </w:r>
      <w:proofErr w:type="spellStart"/>
      <w:r w:rsidRPr="00DA682E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5717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70 тис грн. </w:t>
      </w:r>
    </w:p>
    <w:p w:rsidR="00807F19" w:rsidRDefault="00385DE0" w:rsidP="0082760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житлово-комунального господарства облдержадміністрації </w:t>
      </w:r>
      <w:r w:rsidR="00C725B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14.02.2020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підписано Генеральні угоди про співпрацю стосовно часткового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відшкодування відсоткових ставок за залученими в Кредитно-фінансовій установі </w:t>
      </w:r>
      <w:r w:rsidR="003C1C02" w:rsidRPr="003C1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кредитів, що надаються фізичним особам, </w:t>
      </w:r>
      <w:r w:rsidR="003C1C02" w:rsidRPr="003C1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об’єднанням </w:t>
      </w:r>
      <w:r w:rsidR="003C1C02" w:rsidRPr="003C1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співвласників багатоквартирних будинків, житлово-будівельним кооперативам з </w:t>
      </w:r>
      <w:r w:rsidR="003C1C02" w:rsidRPr="003C1C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АБ «</w:t>
      </w:r>
      <w:proofErr w:type="spellStart"/>
      <w:r w:rsidRPr="00DA682E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Pr="00DA682E">
        <w:rPr>
          <w:rFonts w:ascii="Times New Roman" w:hAnsi="Times New Roman" w:cs="Times New Roman"/>
          <w:sz w:val="28"/>
          <w:szCs w:val="28"/>
          <w:lang w:val="uk-UA"/>
        </w:rPr>
        <w:t>» та АТ «</w:t>
      </w:r>
      <w:r w:rsidR="003C1C0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щадбанк».</w:t>
      </w:r>
    </w:p>
    <w:p w:rsidR="00807F19" w:rsidRPr="00DA682E" w:rsidRDefault="00385DE0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  <w:t>З метою впровадженн</w:t>
      </w:r>
      <w:r w:rsidR="00F2779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енергозберігаючих заходів кредитно-фінансовими установами 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>станом на 01.</w:t>
      </w:r>
      <w:r w:rsidR="00CD426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1.2020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видано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фізичним особам 2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«тепли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кредит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>”, що на 1 кредит більше ніж передбачено Програмою на 2020 рік.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4490" w:rsidRDefault="00711443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з</w:t>
      </w:r>
      <w:r w:rsidR="00CD426C" w:rsidRPr="00711443">
        <w:rPr>
          <w:rFonts w:ascii="Times New Roman" w:hAnsi="Times New Roman" w:cs="Times New Roman"/>
          <w:sz w:val="28"/>
          <w:szCs w:val="28"/>
          <w:lang w:val="uk-UA"/>
        </w:rPr>
        <w:t xml:space="preserve"> обласного бюджету</w:t>
      </w:r>
      <w:r w:rsidR="00CD426C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26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році на виконання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385DE0" w:rsidRPr="00711443">
        <w:rPr>
          <w:rFonts w:ascii="Times New Roman" w:hAnsi="Times New Roman" w:cs="Times New Roman"/>
          <w:sz w:val="28"/>
          <w:szCs w:val="28"/>
          <w:lang w:val="uk-UA"/>
        </w:rPr>
        <w:t>відшкодовано</w:t>
      </w:r>
      <w:r w:rsidR="0005788E" w:rsidRPr="00711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817" w:rsidRPr="00711443">
        <w:rPr>
          <w:rFonts w:ascii="Times New Roman" w:hAnsi="Times New Roman" w:cs="Times New Roman"/>
          <w:sz w:val="28"/>
          <w:szCs w:val="28"/>
          <w:lang w:val="uk-UA"/>
        </w:rPr>
        <w:t xml:space="preserve">272 </w:t>
      </w:r>
      <w:r w:rsidR="00385DE0" w:rsidRPr="0071144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80817" w:rsidRPr="00711443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8D276C" w:rsidRPr="00711443">
        <w:rPr>
          <w:rFonts w:ascii="Times New Roman" w:hAnsi="Times New Roman" w:cs="Times New Roman"/>
          <w:sz w:val="28"/>
          <w:szCs w:val="28"/>
          <w:lang w:val="uk-UA"/>
        </w:rPr>
        <w:t>,35</w:t>
      </w:r>
      <w:r w:rsidR="00385DE0" w:rsidRPr="00711443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4A44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A4490" w:rsidRPr="004A4490">
        <w:rPr>
          <w:rFonts w:ascii="Times New Roman" w:hAnsi="Times New Roman" w:cs="Times New Roman"/>
          <w:sz w:val="28"/>
          <w:szCs w:val="28"/>
          <w:lang w:val="uk-UA"/>
        </w:rPr>
        <w:t>291 позичальнику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</w:p>
    <w:p w:rsidR="004A4490" w:rsidRDefault="00385DE0" w:rsidP="004A4490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>АТ «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Ощад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банк»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видано</w:t>
      </w:r>
      <w:r w:rsidR="008D276C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076FF8" w:rsidRPr="00076FF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D276C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кредитів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788E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сума відшкодування </w:t>
      </w:r>
      <w:r w:rsidR="004A44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80817" w:rsidRPr="00DA682E">
        <w:rPr>
          <w:rFonts w:ascii="Times New Roman" w:hAnsi="Times New Roman" w:cs="Times New Roman"/>
          <w:b/>
          <w:i/>
          <w:sz w:val="28"/>
          <w:szCs w:val="28"/>
          <w:lang w:val="uk-UA"/>
        </w:rPr>
        <w:t>213 786,3</w:t>
      </w:r>
      <w:r w:rsidR="00180817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88E" w:rsidRPr="004A4490">
        <w:rPr>
          <w:rFonts w:ascii="Times New Roman" w:hAnsi="Times New Roman" w:cs="Times New Roman"/>
          <w:b/>
          <w:i/>
          <w:sz w:val="28"/>
          <w:szCs w:val="28"/>
          <w:lang w:val="uk-UA"/>
        </w:rPr>
        <w:t>грн,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7F19" w:rsidRPr="0005788E" w:rsidRDefault="008D276C" w:rsidP="004A4490">
      <w:pPr>
        <w:pStyle w:val="10"/>
        <w:jc w:val="both"/>
        <w:rPr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>АБ «</w:t>
      </w:r>
      <w:proofErr w:type="spellStart"/>
      <w:r w:rsidRPr="00DA682E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A4490">
        <w:rPr>
          <w:rFonts w:ascii="Times New Roman" w:hAnsi="Times New Roman" w:cs="Times New Roman"/>
          <w:sz w:val="28"/>
          <w:szCs w:val="28"/>
          <w:lang w:val="uk-UA"/>
        </w:rPr>
        <w:t>видано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56 кредитів, </w:t>
      </w:r>
      <w:r w:rsidR="0005788E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сума відшкодування 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682E">
        <w:rPr>
          <w:rFonts w:ascii="Times New Roman" w:hAnsi="Times New Roman" w:cs="Times New Roman"/>
          <w:b/>
          <w:i/>
          <w:sz w:val="28"/>
          <w:szCs w:val="28"/>
          <w:lang w:val="uk-UA"/>
        </w:rPr>
        <w:t>58 920,05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DE0" w:rsidRPr="00DA682E">
        <w:rPr>
          <w:rFonts w:ascii="Times New Roman" w:hAnsi="Times New Roman" w:cs="Times New Roman"/>
          <w:b/>
          <w:i/>
          <w:sz w:val="28"/>
          <w:szCs w:val="28"/>
          <w:lang w:val="uk-UA"/>
        </w:rPr>
        <w:t>грн</w:t>
      </w:r>
      <w:r w:rsidR="00385DE0" w:rsidRPr="00DA68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10E5" w:rsidRPr="00DA682E" w:rsidRDefault="00385DE0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Станом на</w:t>
      </w:r>
      <w:r w:rsidR="00711443">
        <w:rPr>
          <w:rFonts w:ascii="Times New Roman" w:hAnsi="Times New Roman" w:cs="Times New Roman"/>
          <w:sz w:val="28"/>
          <w:szCs w:val="28"/>
          <w:lang w:val="uk-UA"/>
        </w:rPr>
        <w:t xml:space="preserve"> 01</w:t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144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1.2020 кошти на впровадження заходів Пр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ограми використані  на 90,9 %: </w:t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АТ «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Ощад</w:t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банк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 xml:space="preserve">» - 93%, </w:t>
      </w:r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АБ «</w:t>
      </w:r>
      <w:proofErr w:type="spellStart"/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="008F147E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» - 84,2%. </w:t>
      </w:r>
    </w:p>
    <w:p w:rsidR="00C2594C" w:rsidRPr="00DA682E" w:rsidRDefault="008F147E" w:rsidP="000210E5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>Разом з тим</w:t>
      </w:r>
      <w:r w:rsidR="000578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не опрацювало реєстр відшкодування </w:t>
      </w:r>
      <w:r w:rsidR="000210E5" w:rsidRPr="00DA682E">
        <w:rPr>
          <w:rFonts w:ascii="Times New Roman" w:hAnsi="Times New Roman" w:cs="Times New Roman"/>
          <w:sz w:val="28"/>
          <w:szCs w:val="28"/>
          <w:lang w:val="uk-UA"/>
        </w:rPr>
        <w:t>позичальникам відсоткової ставки за листопад 2020 року</w:t>
      </w:r>
      <w:r w:rsidR="008F0A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10E5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отриманого від </w:t>
      </w:r>
      <w:r w:rsidR="00FB6CE6" w:rsidRPr="00DA682E">
        <w:rPr>
          <w:rFonts w:ascii="Times New Roman" w:hAnsi="Times New Roman" w:cs="Times New Roman"/>
          <w:sz w:val="28"/>
          <w:szCs w:val="28"/>
          <w:lang w:val="uk-UA"/>
        </w:rPr>
        <w:t>АТ «</w:t>
      </w:r>
      <w:r w:rsidR="008F0A2A">
        <w:rPr>
          <w:rFonts w:ascii="Times New Roman" w:hAnsi="Times New Roman" w:cs="Times New Roman"/>
          <w:sz w:val="28"/>
          <w:szCs w:val="28"/>
          <w:lang w:val="uk-UA"/>
        </w:rPr>
        <w:t>Ощад</w:t>
      </w:r>
      <w:r w:rsidR="00FB6CE6" w:rsidRPr="00DA682E">
        <w:rPr>
          <w:rFonts w:ascii="Times New Roman" w:hAnsi="Times New Roman" w:cs="Times New Roman"/>
          <w:sz w:val="28"/>
          <w:szCs w:val="28"/>
          <w:lang w:val="uk-UA"/>
        </w:rPr>
        <w:t>банк» через те,</w:t>
      </w:r>
      <w:r w:rsidR="006E5D22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A2A">
        <w:rPr>
          <w:rFonts w:ascii="Times New Roman" w:hAnsi="Times New Roman" w:cs="Times New Roman"/>
          <w:sz w:val="28"/>
          <w:szCs w:val="28"/>
          <w:lang w:val="uk-UA"/>
        </w:rPr>
        <w:t>що сума реєстру</w:t>
      </w:r>
      <w:r w:rsidR="00FB6CE6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D22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перевищує </w:t>
      </w:r>
      <w:r w:rsidR="000210E5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затверджений </w:t>
      </w:r>
      <w:r w:rsidR="006E5D22" w:rsidRPr="00DA682E">
        <w:rPr>
          <w:rFonts w:ascii="Times New Roman" w:hAnsi="Times New Roman" w:cs="Times New Roman"/>
          <w:sz w:val="28"/>
          <w:szCs w:val="28"/>
          <w:lang w:val="uk-UA"/>
        </w:rPr>
        <w:t>ліміт асигнувань</w:t>
      </w:r>
      <w:r w:rsidR="00551B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D22" w:rsidRPr="00DA68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594C" w:rsidRPr="008C66D4" w:rsidRDefault="00C2594C" w:rsidP="00C2594C">
      <w:pPr>
        <w:pStyle w:val="rtejustify"/>
        <w:spacing w:before="0" w:beforeAutospacing="0" w:after="0" w:afterAutospacing="0" w:line="195" w:lineRule="atLeast"/>
        <w:ind w:firstLine="708"/>
        <w:jc w:val="both"/>
        <w:rPr>
          <w:sz w:val="28"/>
          <w:szCs w:val="28"/>
          <w:lang w:val="uk-UA" w:eastAsia="uk-UA"/>
        </w:rPr>
      </w:pPr>
      <w:r w:rsidRPr="008C66D4">
        <w:rPr>
          <w:sz w:val="28"/>
          <w:szCs w:val="28"/>
          <w:lang w:val="uk-UA" w:eastAsia="uk-UA"/>
        </w:rPr>
        <w:t xml:space="preserve">З моменту старту програми у квітні </w:t>
      </w:r>
      <w:proofErr w:type="spellStart"/>
      <w:r>
        <w:rPr>
          <w:sz w:val="28"/>
          <w:szCs w:val="28"/>
          <w:lang w:val="uk-UA" w:eastAsia="uk-UA"/>
        </w:rPr>
        <w:t>п.р</w:t>
      </w:r>
      <w:proofErr w:type="spellEnd"/>
      <w:r>
        <w:rPr>
          <w:sz w:val="28"/>
          <w:szCs w:val="28"/>
          <w:lang w:val="uk-UA" w:eastAsia="uk-UA"/>
        </w:rPr>
        <w:t xml:space="preserve">. </w:t>
      </w:r>
      <w:r w:rsidRPr="008C66D4">
        <w:rPr>
          <w:sz w:val="28"/>
          <w:szCs w:val="28"/>
          <w:lang w:val="uk-UA" w:eastAsia="uk-UA"/>
        </w:rPr>
        <w:t xml:space="preserve">найактивніше приймають участь у програмі кредитування мешканці </w:t>
      </w:r>
      <w:proofErr w:type="spellStart"/>
      <w:r w:rsidRPr="008C66D4">
        <w:rPr>
          <w:sz w:val="28"/>
          <w:szCs w:val="28"/>
          <w:lang w:val="uk-UA" w:eastAsia="uk-UA"/>
        </w:rPr>
        <w:t>Вижницького</w:t>
      </w:r>
      <w:proofErr w:type="spellEnd"/>
      <w:r w:rsidRPr="008C66D4">
        <w:rPr>
          <w:sz w:val="28"/>
          <w:szCs w:val="28"/>
          <w:lang w:val="uk-UA" w:eastAsia="uk-UA"/>
        </w:rPr>
        <w:t>, Глибоцького та Кіцманського районів.</w:t>
      </w:r>
    </w:p>
    <w:p w:rsidR="00C2594C" w:rsidRPr="008C66D4" w:rsidRDefault="00C2594C" w:rsidP="008F0A2A">
      <w:pPr>
        <w:pStyle w:val="rtejustify"/>
        <w:suppressAutoHyphens/>
        <w:spacing w:before="0" w:beforeAutospacing="0" w:after="0" w:afterAutospacing="0" w:line="195" w:lineRule="atLeast"/>
        <w:ind w:firstLine="709"/>
        <w:jc w:val="both"/>
        <w:rPr>
          <w:sz w:val="28"/>
          <w:szCs w:val="28"/>
          <w:lang w:val="uk-UA"/>
        </w:rPr>
      </w:pPr>
      <w:r w:rsidRPr="008C66D4">
        <w:rPr>
          <w:sz w:val="28"/>
          <w:szCs w:val="28"/>
          <w:lang w:val="uk-UA" w:eastAsia="uk-UA"/>
        </w:rPr>
        <w:t xml:space="preserve">Від загальної кількості оформлених "теплих кредитів" </w:t>
      </w:r>
      <w:r w:rsidRPr="008C66D4">
        <w:rPr>
          <w:sz w:val="28"/>
          <w:szCs w:val="28"/>
          <w:lang w:val="uk-UA"/>
        </w:rPr>
        <w:t xml:space="preserve">68% позичальників провели заміну вікон з енергоефективними склопакетами та енергозберігаючим склом, 28% - утеплили будинки </w:t>
      </w:r>
      <w:proofErr w:type="spellStart"/>
      <w:r w:rsidRPr="008C66D4">
        <w:rPr>
          <w:sz w:val="28"/>
          <w:szCs w:val="28"/>
          <w:lang w:val="uk-UA"/>
        </w:rPr>
        <w:t>пінополістирольними</w:t>
      </w:r>
      <w:proofErr w:type="spellEnd"/>
      <w:r w:rsidRPr="008C66D4">
        <w:rPr>
          <w:sz w:val="28"/>
          <w:szCs w:val="28"/>
          <w:lang w:val="uk-UA"/>
        </w:rPr>
        <w:t xml:space="preserve"> плитами та 4% - встан</w:t>
      </w:r>
      <w:r w:rsidR="008F0A2A">
        <w:rPr>
          <w:sz w:val="28"/>
          <w:szCs w:val="28"/>
          <w:lang w:val="uk-UA"/>
        </w:rPr>
        <w:t>о</w:t>
      </w:r>
      <w:r w:rsidRPr="008C66D4">
        <w:rPr>
          <w:sz w:val="28"/>
          <w:szCs w:val="28"/>
          <w:lang w:val="uk-UA"/>
        </w:rPr>
        <w:t xml:space="preserve">вили твердопаливні котли. </w:t>
      </w:r>
    </w:p>
    <w:p w:rsidR="00551B63" w:rsidRPr="00DA682E" w:rsidRDefault="00551B63" w:rsidP="00551B63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82E">
        <w:rPr>
          <w:rFonts w:ascii="Times New Roman" w:hAnsi="Times New Roman" w:cs="Times New Roman"/>
          <w:sz w:val="28"/>
          <w:szCs w:val="28"/>
          <w:lang w:val="uk-UA"/>
        </w:rPr>
        <w:t>У 2020 році кредити ОСББ не надавалися.</w:t>
      </w:r>
    </w:p>
    <w:p w:rsidR="00711443" w:rsidRPr="00DA682E" w:rsidRDefault="00711443" w:rsidP="00711443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управління житлово-комунального господарства облдержадміністрації вело інформаційно-роз'яснювальну роботу щодо впровадження заходів з енергоефективності та енергозбереження в житловій сфері та висвітлювало інформацію про хід виконання Програми шляхом розміщення повідомлень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адміністрації. </w:t>
      </w:r>
    </w:p>
    <w:p w:rsidR="00657177" w:rsidRDefault="00657177" w:rsidP="00657177">
      <w:pPr>
        <w:pStyle w:val="rtejustify"/>
        <w:suppressAutoHyphens/>
        <w:spacing w:before="0" w:beforeAutospacing="0" w:after="0" w:afterAutospacing="0" w:line="195" w:lineRule="atLeast"/>
        <w:ind w:firstLine="709"/>
        <w:jc w:val="both"/>
        <w:rPr>
          <w:sz w:val="28"/>
          <w:szCs w:val="28"/>
          <w:lang w:val="uk-UA"/>
        </w:rPr>
      </w:pPr>
    </w:p>
    <w:p w:rsidR="00C2594C" w:rsidRPr="00711443" w:rsidRDefault="00C2594C" w:rsidP="008F0A2A">
      <w:pPr>
        <w:pStyle w:val="10"/>
        <w:ind w:firstLine="709"/>
        <w:jc w:val="both"/>
        <w:rPr>
          <w:sz w:val="26"/>
          <w:szCs w:val="26"/>
          <w:lang w:val="uk-UA"/>
        </w:rPr>
      </w:pPr>
    </w:p>
    <w:p w:rsidR="00551B63" w:rsidRDefault="00551B63" w:rsidP="00551B63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794A" w:rsidRPr="00551B63" w:rsidRDefault="008C0258" w:rsidP="00551B63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102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ачальник </w:t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>управління</w:t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51B63" w:rsidRPr="00551B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Олександр ЛЕВЧЕНКО</w:t>
      </w:r>
    </w:p>
    <w:sectPr w:rsidR="00C2794A" w:rsidRPr="00551B63" w:rsidSect="00F27793">
      <w:headerReference w:type="default" r:id="rId8"/>
      <w:pgSz w:w="11906" w:h="16838"/>
      <w:pgMar w:top="1050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3F" w:rsidRDefault="0042623F">
      <w:r>
        <w:separator/>
      </w:r>
    </w:p>
  </w:endnote>
  <w:endnote w:type="continuationSeparator" w:id="0">
    <w:p w:rsidR="0042623F" w:rsidRDefault="0042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3F" w:rsidRDefault="0042623F">
      <w:r>
        <w:rPr>
          <w:color w:val="000000"/>
        </w:rPr>
        <w:separator/>
      </w:r>
    </w:p>
  </w:footnote>
  <w:footnote w:type="continuationSeparator" w:id="0">
    <w:p w:rsidR="0042623F" w:rsidRDefault="00426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243552"/>
      <w:docPartObj>
        <w:docPartGallery w:val="Page Numbers (Top of Page)"/>
        <w:docPartUnique/>
      </w:docPartObj>
    </w:sdtPr>
    <w:sdtEndPr/>
    <w:sdtContent>
      <w:p w:rsidR="00C2794A" w:rsidRDefault="00C2794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5F9" w:rsidRPr="004555F9">
          <w:rPr>
            <w:noProof/>
            <w:lang w:val="ru-RU"/>
          </w:rPr>
          <w:t>2</w:t>
        </w:r>
        <w:r>
          <w:fldChar w:fldCharType="end"/>
        </w:r>
      </w:p>
    </w:sdtContent>
  </w:sdt>
  <w:p w:rsidR="00C2794A" w:rsidRDefault="00C279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5D39"/>
    <w:multiLevelType w:val="multilevel"/>
    <w:tmpl w:val="58AC32C8"/>
    <w:styleLink w:val="WWNum5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5EB589C"/>
    <w:multiLevelType w:val="multilevel"/>
    <w:tmpl w:val="41803E16"/>
    <w:styleLink w:val="WWNum4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FED5CF6"/>
    <w:multiLevelType w:val="multilevel"/>
    <w:tmpl w:val="2064E46C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4717121"/>
    <w:multiLevelType w:val="multilevel"/>
    <w:tmpl w:val="AE8E2174"/>
    <w:styleLink w:val="WWNum2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46FF65B5"/>
    <w:multiLevelType w:val="multilevel"/>
    <w:tmpl w:val="1C0A2B76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491735C9"/>
    <w:multiLevelType w:val="multilevel"/>
    <w:tmpl w:val="35DA62BC"/>
    <w:styleLink w:val="WWNum6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4A561325"/>
    <w:multiLevelType w:val="multilevel"/>
    <w:tmpl w:val="3C1C764C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0477768"/>
    <w:multiLevelType w:val="multilevel"/>
    <w:tmpl w:val="56F678E4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8796079"/>
    <w:multiLevelType w:val="multilevel"/>
    <w:tmpl w:val="AB56A4CC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140237C"/>
    <w:multiLevelType w:val="multilevel"/>
    <w:tmpl w:val="2A30E0EC"/>
    <w:styleLink w:val="WWNum3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6E5F01A2"/>
    <w:multiLevelType w:val="multilevel"/>
    <w:tmpl w:val="A8D80FCC"/>
    <w:styleLink w:val="WWNum1"/>
    <w:lvl w:ilvl="0">
      <w:numFmt w:val="bullet"/>
      <w:lvlText w:val=""/>
      <w:lvlJc w:val="left"/>
      <w:rPr>
        <w:rFonts w:ascii="Times New Roman" w:hAnsi="Times New Roman" w:cs="Symbo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  <w:rPr>
        <w:rFonts w:ascii="Times New Roman" w:hAnsi="Times New Roman" w:cs="Wingdings"/>
      </w:rPr>
    </w:lvl>
    <w:lvl w:ilvl="3">
      <w:numFmt w:val="bullet"/>
      <w:lvlText w:val=""/>
      <w:lvlJc w:val="left"/>
      <w:rPr>
        <w:rFonts w:ascii="Times New Roman" w:hAnsi="Times New Roman" w:cs="Symbol"/>
      </w:rPr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  <w:rPr>
        <w:rFonts w:ascii="Times New Roman" w:hAnsi="Times New Roman" w:cs="Wingdings"/>
      </w:rPr>
    </w:lvl>
    <w:lvl w:ilvl="6">
      <w:numFmt w:val="bullet"/>
      <w:lvlText w:val=""/>
      <w:lvlJc w:val="left"/>
      <w:rPr>
        <w:rFonts w:ascii="Times New Roman" w:hAnsi="Times New Roman" w:cs="Symbol"/>
      </w:rPr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  <w:rPr>
        <w:rFonts w:ascii="Times New Roman" w:hAnsi="Times New Roman" w:cs="Wingdings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07F19"/>
    <w:rsid w:val="00000FDA"/>
    <w:rsid w:val="000210E5"/>
    <w:rsid w:val="00053D39"/>
    <w:rsid w:val="0005788E"/>
    <w:rsid w:val="00076FF8"/>
    <w:rsid w:val="00164E57"/>
    <w:rsid w:val="001750D9"/>
    <w:rsid w:val="00180817"/>
    <w:rsid w:val="001A36FE"/>
    <w:rsid w:val="001D6F15"/>
    <w:rsid w:val="001E54F3"/>
    <w:rsid w:val="00265AD7"/>
    <w:rsid w:val="003342EB"/>
    <w:rsid w:val="003412E0"/>
    <w:rsid w:val="00385DE0"/>
    <w:rsid w:val="00391FCD"/>
    <w:rsid w:val="003C1C02"/>
    <w:rsid w:val="003F2DE6"/>
    <w:rsid w:val="0042623F"/>
    <w:rsid w:val="004555F9"/>
    <w:rsid w:val="004A4490"/>
    <w:rsid w:val="005102F4"/>
    <w:rsid w:val="00522069"/>
    <w:rsid w:val="00551B63"/>
    <w:rsid w:val="00573ECC"/>
    <w:rsid w:val="005C103E"/>
    <w:rsid w:val="00632C00"/>
    <w:rsid w:val="00657177"/>
    <w:rsid w:val="006B6E21"/>
    <w:rsid w:val="006C1021"/>
    <w:rsid w:val="006E5D22"/>
    <w:rsid w:val="00711443"/>
    <w:rsid w:val="00752516"/>
    <w:rsid w:val="007A73F4"/>
    <w:rsid w:val="00802673"/>
    <w:rsid w:val="00807F19"/>
    <w:rsid w:val="0082760C"/>
    <w:rsid w:val="008A53BB"/>
    <w:rsid w:val="008C0258"/>
    <w:rsid w:val="008D276C"/>
    <w:rsid w:val="008F0A2A"/>
    <w:rsid w:val="008F147E"/>
    <w:rsid w:val="00AA3F93"/>
    <w:rsid w:val="00AC702F"/>
    <w:rsid w:val="00AE6EA5"/>
    <w:rsid w:val="00B32AA1"/>
    <w:rsid w:val="00BA7F4A"/>
    <w:rsid w:val="00BE234E"/>
    <w:rsid w:val="00C2594C"/>
    <w:rsid w:val="00C2794A"/>
    <w:rsid w:val="00C725B0"/>
    <w:rsid w:val="00CD426C"/>
    <w:rsid w:val="00DA53AD"/>
    <w:rsid w:val="00DA682E"/>
    <w:rsid w:val="00DC44B4"/>
    <w:rsid w:val="00F27793"/>
    <w:rsid w:val="00FB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/>
      <w:spacing w:val="20"/>
      <w:sz w:val="28"/>
      <w:szCs w:val="28"/>
      <w:lang w:eastAsia="ru-RU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SimSun" w:hAnsi="Arial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/>
    </w:rPr>
  </w:style>
  <w:style w:type="paragraph" w:styleId="2">
    <w:name w:val="Body Text Indent 2"/>
    <w:basedOn w:val="Standard"/>
    <w:pPr>
      <w:spacing w:after="120" w:line="480" w:lineRule="auto"/>
      <w:ind w:left="283"/>
    </w:pPr>
    <w:rPr>
      <w:spacing w:val="0"/>
      <w:lang w:eastAsia="uk-UA"/>
    </w:rPr>
  </w:style>
  <w:style w:type="paragraph" w:styleId="a7">
    <w:name w:val="List Paragraph"/>
    <w:basedOn w:val="Standard"/>
    <w:pPr>
      <w:ind w:left="720"/>
    </w:pPr>
  </w:style>
  <w:style w:type="paragraph" w:styleId="a8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"/>
    <w:basedOn w:val="Standard"/>
    <w:rPr>
      <w:rFonts w:ascii="Verdana" w:hAnsi="Verdana" w:cs="Verdana"/>
      <w:spacing w:val="0"/>
      <w:sz w:val="20"/>
      <w:szCs w:val="20"/>
      <w:lang w:val="en-US" w:eastAsia="en-US"/>
    </w:rPr>
  </w:style>
  <w:style w:type="paragraph" w:customStyle="1" w:styleId="10">
    <w:name w:val="Знак Знак Знак Знак1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1">
    <w:name w:val="Знак Знак Знак1 Знак Знак1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3">
    <w:name w:val="Знак Знак3 Знак Знак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2">
    <w:name w:val="Знак Знак Знак1 Знак Знак2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a0"/>
    <w:rPr>
      <w:rFonts w:ascii="Times New Roman" w:hAnsi="Times New Roman" w:cs="Times New Roman"/>
      <w:sz w:val="28"/>
      <w:szCs w:val="28"/>
      <w:lang w:val="uk-UA" w:eastAsia="uk-UA"/>
    </w:rPr>
  </w:style>
  <w:style w:type="character" w:customStyle="1" w:styleId="BalloonTextChar">
    <w:name w:val="Balloon Text Char"/>
    <w:basedOn w:val="a0"/>
    <w:rPr>
      <w:rFonts w:ascii="Tahoma" w:hAnsi="Tahoma" w:cs="Tahoma"/>
      <w:spacing w:val="20"/>
      <w:sz w:val="16"/>
      <w:szCs w:val="16"/>
      <w:lang w:val="uk-UA" w:eastAsia="ru-RU"/>
    </w:rPr>
  </w:style>
  <w:style w:type="character" w:customStyle="1" w:styleId="apple-style-span">
    <w:name w:val="apple-style-span"/>
    <w:basedOn w:val="a0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paragraph" w:customStyle="1" w:styleId="rtejustify">
    <w:name w:val="rtejustify"/>
    <w:basedOn w:val="a"/>
    <w:rsid w:val="00C2594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9">
    <w:name w:val="header"/>
    <w:basedOn w:val="a"/>
    <w:link w:val="aa"/>
    <w:uiPriority w:val="99"/>
    <w:unhideWhenUsed/>
    <w:rsid w:val="00C2794A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C2794A"/>
    <w:rPr>
      <w:szCs w:val="21"/>
    </w:rPr>
  </w:style>
  <w:style w:type="paragraph" w:styleId="ab">
    <w:name w:val="footer"/>
    <w:basedOn w:val="a"/>
    <w:link w:val="ac"/>
    <w:uiPriority w:val="99"/>
    <w:unhideWhenUsed/>
    <w:rsid w:val="00C2794A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C2794A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/>
      <w:spacing w:val="20"/>
      <w:sz w:val="28"/>
      <w:szCs w:val="28"/>
      <w:lang w:eastAsia="ru-RU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SimSun" w:hAnsi="Arial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/>
    </w:rPr>
  </w:style>
  <w:style w:type="paragraph" w:styleId="2">
    <w:name w:val="Body Text Indent 2"/>
    <w:basedOn w:val="Standard"/>
    <w:pPr>
      <w:spacing w:after="120" w:line="480" w:lineRule="auto"/>
      <w:ind w:left="283"/>
    </w:pPr>
    <w:rPr>
      <w:spacing w:val="0"/>
      <w:lang w:eastAsia="uk-UA"/>
    </w:rPr>
  </w:style>
  <w:style w:type="paragraph" w:styleId="a7">
    <w:name w:val="List Paragraph"/>
    <w:basedOn w:val="Standard"/>
    <w:pPr>
      <w:ind w:left="720"/>
    </w:pPr>
  </w:style>
  <w:style w:type="paragraph" w:styleId="a8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"/>
    <w:basedOn w:val="Standard"/>
    <w:rPr>
      <w:rFonts w:ascii="Verdana" w:hAnsi="Verdana" w:cs="Verdana"/>
      <w:spacing w:val="0"/>
      <w:sz w:val="20"/>
      <w:szCs w:val="20"/>
      <w:lang w:val="en-US" w:eastAsia="en-US"/>
    </w:rPr>
  </w:style>
  <w:style w:type="paragraph" w:customStyle="1" w:styleId="10">
    <w:name w:val="Знак Знак Знак Знак1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1">
    <w:name w:val="Знак Знак Знак1 Знак Знак1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3">
    <w:name w:val="Знак Знак3 Знак Знак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2">
    <w:name w:val="Знак Знак Знак1 Знак Знак2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"/>
    <w:basedOn w:val="Standard"/>
    <w:rPr>
      <w:rFonts w:ascii="Verdana" w:eastAsia="Calibri" w:hAnsi="Verdana" w:cs="Verdana"/>
      <w:spacing w:val="0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a0"/>
    <w:rPr>
      <w:rFonts w:ascii="Times New Roman" w:hAnsi="Times New Roman" w:cs="Times New Roman"/>
      <w:sz w:val="28"/>
      <w:szCs w:val="28"/>
      <w:lang w:val="uk-UA" w:eastAsia="uk-UA"/>
    </w:rPr>
  </w:style>
  <w:style w:type="character" w:customStyle="1" w:styleId="BalloonTextChar">
    <w:name w:val="Balloon Text Char"/>
    <w:basedOn w:val="a0"/>
    <w:rPr>
      <w:rFonts w:ascii="Tahoma" w:hAnsi="Tahoma" w:cs="Tahoma"/>
      <w:spacing w:val="20"/>
      <w:sz w:val="16"/>
      <w:szCs w:val="16"/>
      <w:lang w:val="uk-UA" w:eastAsia="ru-RU"/>
    </w:rPr>
  </w:style>
  <w:style w:type="character" w:customStyle="1" w:styleId="apple-style-span">
    <w:name w:val="apple-style-span"/>
    <w:basedOn w:val="a0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paragraph" w:customStyle="1" w:styleId="rtejustify">
    <w:name w:val="rtejustify"/>
    <w:basedOn w:val="a"/>
    <w:rsid w:val="00C2594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9">
    <w:name w:val="header"/>
    <w:basedOn w:val="a"/>
    <w:link w:val="aa"/>
    <w:uiPriority w:val="99"/>
    <w:unhideWhenUsed/>
    <w:rsid w:val="00C2794A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C2794A"/>
    <w:rPr>
      <w:szCs w:val="21"/>
    </w:rPr>
  </w:style>
  <w:style w:type="paragraph" w:styleId="ab">
    <w:name w:val="footer"/>
    <w:basedOn w:val="a"/>
    <w:link w:val="ac"/>
    <w:uiPriority w:val="99"/>
    <w:unhideWhenUsed/>
    <w:rsid w:val="00C2794A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C2794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3096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 на прямий ефір</vt:lpstr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 на прямий ефір</dc:title>
  <dc:creator>Ivan</dc:creator>
  <cp:lastModifiedBy>Borysenko</cp:lastModifiedBy>
  <cp:revision>9</cp:revision>
  <cp:lastPrinted>2021-07-06T06:14:00Z</cp:lastPrinted>
  <dcterms:created xsi:type="dcterms:W3CDTF">2021-01-20T12:23:00Z</dcterms:created>
  <dcterms:modified xsi:type="dcterms:W3CDTF">2021-07-06T06:20:00Z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Управління ЖКГ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