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913" w:rsidRPr="00BA231D" w:rsidRDefault="009E1913" w:rsidP="009E1913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BA231D">
        <w:rPr>
          <w:rFonts w:ascii="Times New Roman" w:hAnsi="Times New Roman"/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5.1pt" o:ole="" fillcolor="window">
            <v:imagedata r:id="rId6" o:title=""/>
          </v:shape>
          <o:OLEObject Type="Embed" ProgID="PBrush" ShapeID="_x0000_i1025" DrawAspect="Content" ObjectID="_1688395563" r:id="rId7">
            <o:FieldCodes>\s \* MERGEFORMAT</o:FieldCodes>
          </o:OLEObject>
        </w:object>
      </w:r>
    </w:p>
    <w:p w:rsidR="009E1913" w:rsidRPr="00BA231D" w:rsidRDefault="009E1913" w:rsidP="009E1913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Times New Roman" w:hAnsi="Times New Roman"/>
          <w:b/>
          <w:sz w:val="32"/>
          <w:lang w:val="uk-UA"/>
        </w:rPr>
      </w:pPr>
      <w:r w:rsidRPr="00BA231D">
        <w:rPr>
          <w:rFonts w:ascii="Times New Roman" w:hAnsi="Times New Roman"/>
          <w:b/>
          <w:sz w:val="32"/>
          <w:lang w:val="uk-UA"/>
        </w:rPr>
        <w:t>У К Р А Ї Н А</w:t>
      </w:r>
    </w:p>
    <w:p w:rsidR="009E1913" w:rsidRPr="00BA231D" w:rsidRDefault="009E1913" w:rsidP="009E1913">
      <w:pPr>
        <w:pStyle w:val="1"/>
      </w:pPr>
      <w:r w:rsidRPr="00BA231D">
        <w:t>ЧЕРНІВЕЦЬКА ОБЛАСНА РАДА</w:t>
      </w:r>
    </w:p>
    <w:p w:rsidR="009E1913" w:rsidRPr="00BA231D" w:rsidRDefault="009E1913" w:rsidP="009E1913">
      <w:pPr>
        <w:pStyle w:val="2"/>
        <w:rPr>
          <w:sz w:val="16"/>
          <w:szCs w:val="16"/>
          <w:lang w:val="uk-UA"/>
        </w:rPr>
      </w:pPr>
    </w:p>
    <w:p w:rsidR="009E1913" w:rsidRPr="00BA231D" w:rsidRDefault="00C14795" w:rsidP="009E1913">
      <w:pPr>
        <w:pStyle w:val="2"/>
        <w:rPr>
          <w:lang w:val="uk-UA"/>
        </w:rPr>
      </w:pPr>
      <w:r w:rsidRPr="00BA231D">
        <w:rPr>
          <w:lang w:val="uk-UA"/>
        </w:rPr>
        <w:t>ІІІ</w:t>
      </w:r>
      <w:r w:rsidR="00C37940" w:rsidRPr="00BA231D">
        <w:rPr>
          <w:lang w:val="uk-UA"/>
        </w:rPr>
        <w:t xml:space="preserve"> </w:t>
      </w:r>
      <w:r w:rsidR="009E1913" w:rsidRPr="00BA231D">
        <w:rPr>
          <w:lang w:val="uk-UA"/>
        </w:rPr>
        <w:t>сесія V</w:t>
      </w:r>
      <w:r w:rsidR="006533DB">
        <w:rPr>
          <w:lang w:val="uk-UA"/>
        </w:rPr>
        <w:t>І</w:t>
      </w:r>
      <w:r w:rsidR="009E1913" w:rsidRPr="00BA231D">
        <w:rPr>
          <w:lang w:val="uk-UA"/>
        </w:rPr>
        <w:t>ІI скликання</w:t>
      </w:r>
    </w:p>
    <w:p w:rsidR="009E1913" w:rsidRPr="00BA231D" w:rsidRDefault="009E1913" w:rsidP="009E1913">
      <w:pPr>
        <w:rPr>
          <w:rFonts w:ascii="Times New Roman" w:hAnsi="Times New Roman"/>
          <w:sz w:val="16"/>
          <w:szCs w:val="16"/>
          <w:lang w:val="uk-UA"/>
        </w:rPr>
      </w:pPr>
    </w:p>
    <w:p w:rsidR="009E1913" w:rsidRPr="00BA231D" w:rsidRDefault="009E1913" w:rsidP="009E1913">
      <w:pPr>
        <w:pStyle w:val="3"/>
        <w:rPr>
          <w:lang w:val="uk-UA"/>
        </w:rPr>
      </w:pPr>
      <w:r w:rsidRPr="00BA231D">
        <w:rPr>
          <w:lang w:val="uk-UA"/>
        </w:rPr>
        <w:t>РІШЕННЯ</w:t>
      </w:r>
      <w:r w:rsidR="00C37940" w:rsidRPr="00BA231D">
        <w:rPr>
          <w:lang w:val="uk-UA"/>
        </w:rPr>
        <w:t xml:space="preserve"> № </w:t>
      </w:r>
      <w:r w:rsidR="00C14795" w:rsidRPr="00BA231D">
        <w:rPr>
          <w:lang w:val="uk-UA"/>
        </w:rPr>
        <w:t>160</w:t>
      </w:r>
      <w:r w:rsidR="00C37940" w:rsidRPr="00BA231D">
        <w:rPr>
          <w:lang w:val="uk-UA"/>
        </w:rPr>
        <w:t>-</w:t>
      </w:r>
      <w:r w:rsidR="00C14795" w:rsidRPr="00BA231D">
        <w:rPr>
          <w:lang w:val="uk-UA"/>
        </w:rPr>
        <w:t>3</w:t>
      </w:r>
      <w:r w:rsidRPr="00BA231D">
        <w:rPr>
          <w:lang w:val="uk-UA"/>
        </w:rPr>
        <w:t>/</w:t>
      </w:r>
      <w:r w:rsidR="00287684" w:rsidRPr="00BA231D">
        <w:rPr>
          <w:lang w:val="uk-UA"/>
        </w:rPr>
        <w:t>2</w:t>
      </w:r>
      <w:r w:rsidR="00C14795" w:rsidRPr="00BA231D">
        <w:rPr>
          <w:lang w:val="uk-UA"/>
        </w:rPr>
        <w:t>1</w:t>
      </w:r>
    </w:p>
    <w:p w:rsidR="009E1913" w:rsidRPr="00BA231D" w:rsidRDefault="009E1913" w:rsidP="009E1913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486"/>
      </w:tblGrid>
      <w:tr w:rsidR="009E1913" w:rsidRPr="00BA231D" w:rsidTr="00CE503A">
        <w:tc>
          <w:tcPr>
            <w:tcW w:w="4261" w:type="dxa"/>
          </w:tcPr>
          <w:p w:rsidR="009E1913" w:rsidRPr="00BA231D" w:rsidRDefault="00C14795" w:rsidP="000A74ED">
            <w:pPr>
              <w:rPr>
                <w:rFonts w:ascii="Times New Roman" w:hAnsi="Times New Roman"/>
                <w:lang w:val="uk-UA"/>
              </w:rPr>
            </w:pPr>
            <w:r w:rsidRPr="00BA231D">
              <w:rPr>
                <w:rFonts w:ascii="Times New Roman" w:hAnsi="Times New Roman"/>
                <w:lang w:val="uk-UA"/>
              </w:rPr>
              <w:t>30 червня</w:t>
            </w:r>
            <w:r w:rsidR="000A74ED" w:rsidRPr="00BA231D">
              <w:rPr>
                <w:rFonts w:ascii="Times New Roman" w:hAnsi="Times New Roman"/>
                <w:lang w:val="uk-UA"/>
              </w:rPr>
              <w:t xml:space="preserve"> </w:t>
            </w:r>
            <w:r w:rsidRPr="00BA231D">
              <w:rPr>
                <w:rFonts w:ascii="Times New Roman" w:hAnsi="Times New Roman"/>
                <w:lang w:val="uk-UA"/>
              </w:rPr>
              <w:t>2021</w:t>
            </w:r>
            <w:r w:rsidR="009E1913" w:rsidRPr="00BA231D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486" w:type="dxa"/>
          </w:tcPr>
          <w:p w:rsidR="009E1913" w:rsidRPr="00BA231D" w:rsidRDefault="009E1913" w:rsidP="006533DB">
            <w:pPr>
              <w:jc w:val="right"/>
              <w:rPr>
                <w:rFonts w:ascii="Times New Roman" w:hAnsi="Times New Roman"/>
                <w:lang w:val="uk-UA"/>
              </w:rPr>
            </w:pPr>
            <w:r w:rsidRPr="00BA231D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8328D0" w:rsidRPr="00BA231D" w:rsidRDefault="008328D0" w:rsidP="008328D0">
      <w:pPr>
        <w:keepNext/>
        <w:tabs>
          <w:tab w:val="left" w:pos="1080"/>
          <w:tab w:val="left" w:pos="3960"/>
        </w:tabs>
        <w:ind w:right="5397"/>
        <w:rPr>
          <w:rFonts w:ascii="Times New Roman" w:hAnsi="Times New Roman"/>
          <w:b/>
          <w:sz w:val="18"/>
          <w:szCs w:val="16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</w:tblGrid>
      <w:tr w:rsidR="00CE503A" w:rsidRPr="00192CB5" w:rsidTr="00CE503A">
        <w:tc>
          <w:tcPr>
            <w:tcW w:w="6345" w:type="dxa"/>
          </w:tcPr>
          <w:p w:rsidR="00CE503A" w:rsidRPr="00BA231D" w:rsidRDefault="00CE503A" w:rsidP="00CE503A">
            <w:pPr>
              <w:keepNext/>
              <w:jc w:val="both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A231D">
              <w:rPr>
                <w:rFonts w:ascii="Times New Roman" w:hAnsi="Times New Roman"/>
                <w:b/>
                <w:szCs w:val="28"/>
                <w:lang w:val="uk-UA"/>
              </w:rPr>
              <w:t xml:space="preserve">Про внесення змін та доповнень </w:t>
            </w:r>
            <w:bookmarkStart w:id="0" w:name="_Hlk57839886"/>
            <w:r w:rsidRPr="00BA231D">
              <w:rPr>
                <w:rFonts w:ascii="Times New Roman" w:hAnsi="Times New Roman"/>
                <w:b/>
                <w:szCs w:val="28"/>
                <w:lang w:val="uk-UA"/>
              </w:rPr>
              <w:t>до рішення 36-ї сесії обласної ради VII скликання від 04.02.2020 № 13-36/20 «Про ліквідацію обласного комунального некомерційного підприємства "Обласний дитячий протитуберкульозний санаторій "Садгора" та обласної комунальної медичної установи "Обласний дитячий протитуберкульозний санаторій "Садгора"</w:t>
            </w:r>
            <w:bookmarkEnd w:id="0"/>
          </w:p>
        </w:tc>
      </w:tr>
    </w:tbl>
    <w:p w:rsidR="009E1913" w:rsidRPr="00BA231D" w:rsidRDefault="009E1913" w:rsidP="009E1913">
      <w:pPr>
        <w:ind w:right="4572"/>
        <w:rPr>
          <w:rFonts w:ascii="Times New Roman" w:hAnsi="Times New Roman"/>
          <w:sz w:val="20"/>
          <w:szCs w:val="28"/>
          <w:lang w:val="uk-UA"/>
        </w:rPr>
      </w:pPr>
    </w:p>
    <w:p w:rsidR="005F57C3" w:rsidRPr="00BA231D" w:rsidRDefault="00946B2B" w:rsidP="00C14795">
      <w:pPr>
        <w:spacing w:line="276" w:lineRule="auto"/>
        <w:ind w:firstLine="708"/>
        <w:jc w:val="both"/>
        <w:rPr>
          <w:rFonts w:ascii="Times New Roman" w:hAnsi="Times New Roman"/>
          <w:szCs w:val="28"/>
          <w:lang w:val="uk-UA"/>
        </w:rPr>
      </w:pPr>
      <w:r w:rsidRPr="00BA231D">
        <w:rPr>
          <w:rFonts w:ascii="Times New Roman" w:hAnsi="Times New Roman"/>
          <w:szCs w:val="28"/>
          <w:lang w:val="uk-UA"/>
        </w:rPr>
        <w:t>К</w:t>
      </w:r>
      <w:r w:rsidRPr="00BA231D">
        <w:rPr>
          <w:rFonts w:ascii="Times New Roman" w:hAnsi="Times New Roman"/>
          <w:lang w:val="uk-UA"/>
        </w:rPr>
        <w:t>еруючись статтею 90 Бюджетного кодексу України, пунктом 20 частини 1 статті 43, частиною 5 статті 60 Закону України «Про місцеве самоврядування в Україні», Законом України від 28.12.2014 №76-VІІІ «</w:t>
      </w:r>
      <w:r w:rsidRPr="00BA231D">
        <w:rPr>
          <w:rFonts w:ascii="Times New Roman" w:hAnsi="Times New Roman"/>
          <w:bCs/>
          <w:color w:val="000000"/>
          <w:szCs w:val="28"/>
          <w:shd w:val="clear" w:color="auto" w:fill="FFFFFF"/>
          <w:lang w:val="uk-UA"/>
        </w:rPr>
        <w:t>Про внесення змін та визнання такими, що втратили чинність, деяких законодавчих актів України»,</w:t>
      </w:r>
      <w:r w:rsidRPr="00BA231D">
        <w:rPr>
          <w:rFonts w:ascii="Times New Roman" w:hAnsi="Times New Roman"/>
          <w:lang w:val="uk-UA"/>
        </w:rPr>
        <w:t xml:space="preserve"> Законом України від 19.10.2017 №2168-VІІІ «</w:t>
      </w:r>
      <w:r w:rsidRPr="00BA231D">
        <w:rPr>
          <w:rFonts w:ascii="Times New Roman" w:hAnsi="Times New Roman"/>
          <w:bCs/>
          <w:color w:val="000000"/>
          <w:szCs w:val="28"/>
          <w:shd w:val="clear" w:color="auto" w:fill="FFFFFF"/>
          <w:lang w:val="uk-UA"/>
        </w:rPr>
        <w:t xml:space="preserve">Про державні фінансові гарантії медичного обслуговування населення», </w:t>
      </w:r>
      <w:r w:rsidRPr="00BA231D">
        <w:rPr>
          <w:rFonts w:ascii="Times New Roman" w:hAnsi="Times New Roman"/>
          <w:lang w:val="uk-UA"/>
        </w:rPr>
        <w:t xml:space="preserve">пунктом 19 Загального положення про санаторно-курортний заклад, затвердженого постановою Кабінету Міністрів України від 11.07.2001 року №805, з метою оптимізації мережі обласних закладів охорони здоров’я, їх ефективного утримання, раціонального використання бюджетних коштів, враховуючи клопотання обласної </w:t>
      </w:r>
      <w:r w:rsidRPr="00BA231D">
        <w:rPr>
          <w:rFonts w:ascii="Times New Roman" w:hAnsi="Times New Roman"/>
          <w:szCs w:val="28"/>
          <w:lang w:val="uk-UA"/>
        </w:rPr>
        <w:t xml:space="preserve">державної адміністрації від </w:t>
      </w:r>
      <w:r w:rsidR="00C14795" w:rsidRPr="00BA231D">
        <w:rPr>
          <w:rFonts w:ascii="Times New Roman" w:hAnsi="Times New Roman"/>
          <w:szCs w:val="28"/>
          <w:lang w:val="uk-UA"/>
        </w:rPr>
        <w:t>11.12.</w:t>
      </w:r>
      <w:r w:rsidR="00CE503A" w:rsidRPr="00BA231D">
        <w:rPr>
          <w:rFonts w:ascii="Times New Roman" w:hAnsi="Times New Roman"/>
          <w:szCs w:val="28"/>
          <w:lang w:val="uk-UA"/>
        </w:rPr>
        <w:t xml:space="preserve">2020 </w:t>
      </w:r>
      <w:r w:rsidR="00C14795" w:rsidRPr="00BA231D">
        <w:rPr>
          <w:rFonts w:ascii="Times New Roman" w:hAnsi="Times New Roman"/>
          <w:szCs w:val="28"/>
          <w:lang w:val="uk-UA"/>
        </w:rPr>
        <w:t>року №01.12/18-2379</w:t>
      </w:r>
      <w:r w:rsidRPr="00BA231D">
        <w:rPr>
          <w:rFonts w:ascii="Times New Roman" w:hAnsi="Times New Roman"/>
          <w:szCs w:val="28"/>
          <w:lang w:val="uk-UA"/>
        </w:rPr>
        <w:t xml:space="preserve"> та висновки постійних комісій обласної ради з питань управління об’єктами спільної власності територіальних громад сіл, селищ, міст області від </w:t>
      </w:r>
      <w:r w:rsidR="00C14795" w:rsidRPr="00BA231D">
        <w:rPr>
          <w:rFonts w:ascii="Times New Roman" w:hAnsi="Times New Roman"/>
          <w:szCs w:val="28"/>
          <w:lang w:val="uk-UA"/>
        </w:rPr>
        <w:t>20.06.2021</w:t>
      </w:r>
      <w:r w:rsidRPr="00BA231D">
        <w:rPr>
          <w:rFonts w:ascii="Times New Roman" w:hAnsi="Times New Roman"/>
          <w:szCs w:val="28"/>
          <w:lang w:val="uk-UA"/>
        </w:rPr>
        <w:t xml:space="preserve">, з питань охорони здоров’я, праці, соціального захисту населення та підтримки учасників АТО і членів їх сімей від </w:t>
      </w:r>
      <w:r w:rsidR="00C14795" w:rsidRPr="00BA231D">
        <w:rPr>
          <w:rFonts w:ascii="Times New Roman" w:hAnsi="Times New Roman"/>
          <w:szCs w:val="28"/>
          <w:lang w:val="uk-UA"/>
        </w:rPr>
        <w:t>29.06.2021</w:t>
      </w:r>
      <w:r w:rsidRPr="00BA231D">
        <w:rPr>
          <w:rFonts w:ascii="Times New Roman" w:hAnsi="Times New Roman"/>
          <w:szCs w:val="28"/>
          <w:lang w:val="uk-UA"/>
        </w:rPr>
        <w:t>, обласна рада</w:t>
      </w:r>
    </w:p>
    <w:p w:rsidR="009E1913" w:rsidRPr="00BA231D" w:rsidRDefault="009E1913" w:rsidP="00CE503A">
      <w:pPr>
        <w:spacing w:before="240" w:line="276" w:lineRule="auto"/>
        <w:jc w:val="center"/>
        <w:rPr>
          <w:rFonts w:ascii="Times New Roman" w:hAnsi="Times New Roman"/>
          <w:b/>
          <w:szCs w:val="28"/>
          <w:lang w:val="uk-UA"/>
        </w:rPr>
      </w:pPr>
      <w:r w:rsidRPr="00BA231D">
        <w:rPr>
          <w:rFonts w:ascii="Times New Roman" w:hAnsi="Times New Roman"/>
          <w:b/>
          <w:szCs w:val="28"/>
          <w:lang w:val="uk-UA"/>
        </w:rPr>
        <w:t>ВИРІШИЛА:</w:t>
      </w:r>
    </w:p>
    <w:p w:rsidR="00514799" w:rsidRPr="00BA231D" w:rsidRDefault="00AB5DDA" w:rsidP="00093A06">
      <w:pPr>
        <w:pStyle w:val="a3"/>
        <w:numPr>
          <w:ilvl w:val="0"/>
          <w:numId w:val="1"/>
        </w:numPr>
        <w:tabs>
          <w:tab w:val="left" w:pos="1134"/>
          <w:tab w:val="left" w:pos="1560"/>
        </w:tabs>
        <w:overflowPunct w:val="0"/>
        <w:autoSpaceDE w:val="0"/>
        <w:autoSpaceDN w:val="0"/>
        <w:adjustRightInd w:val="0"/>
        <w:spacing w:before="240" w:line="276" w:lineRule="auto"/>
        <w:ind w:left="0" w:firstLine="567"/>
        <w:jc w:val="both"/>
        <w:textAlignment w:val="baseline"/>
        <w:rPr>
          <w:rFonts w:ascii="Times New Roman" w:hAnsi="Times New Roman"/>
          <w:szCs w:val="28"/>
          <w:lang w:val="uk-UA"/>
        </w:rPr>
      </w:pPr>
      <w:r w:rsidRPr="00BA231D">
        <w:rPr>
          <w:rFonts w:ascii="Times New Roman" w:hAnsi="Times New Roman"/>
          <w:szCs w:val="28"/>
          <w:lang w:val="uk-UA"/>
        </w:rPr>
        <w:t xml:space="preserve">Внести зміни </w:t>
      </w:r>
      <w:r w:rsidR="00514799" w:rsidRPr="00BA231D">
        <w:rPr>
          <w:rFonts w:ascii="Times New Roman" w:hAnsi="Times New Roman"/>
          <w:szCs w:val="28"/>
          <w:lang w:val="uk-UA"/>
        </w:rPr>
        <w:t>до рішення 36-ї сесії обласної ради VII скликання від 04.02.2020</w:t>
      </w:r>
      <w:r w:rsidR="00F75A05" w:rsidRPr="00BA231D">
        <w:rPr>
          <w:rFonts w:ascii="Times New Roman" w:hAnsi="Times New Roman"/>
          <w:szCs w:val="28"/>
          <w:lang w:val="uk-UA"/>
        </w:rPr>
        <w:t xml:space="preserve"> </w:t>
      </w:r>
      <w:r w:rsidR="00514799" w:rsidRPr="00BA231D">
        <w:rPr>
          <w:rFonts w:ascii="Times New Roman" w:hAnsi="Times New Roman"/>
          <w:szCs w:val="28"/>
          <w:lang w:val="uk-UA"/>
        </w:rPr>
        <w:t xml:space="preserve">№ 13-36/20 «Про ліквідацію обласного комунального некомерційного підприємства "Обласний дитячий протитуберкульозний </w:t>
      </w:r>
      <w:r w:rsidR="00514799" w:rsidRPr="00BA231D">
        <w:rPr>
          <w:rFonts w:ascii="Times New Roman" w:hAnsi="Times New Roman"/>
          <w:szCs w:val="28"/>
          <w:lang w:val="uk-UA"/>
        </w:rPr>
        <w:lastRenderedPageBreak/>
        <w:t xml:space="preserve">санаторій "Садгора" та обласної комунальної медичної установи "Обласний дитячий протитуберкульозний санаторій "Садгора", </w:t>
      </w:r>
      <w:r w:rsidRPr="00BA231D">
        <w:rPr>
          <w:rFonts w:ascii="Times New Roman" w:hAnsi="Times New Roman"/>
          <w:szCs w:val="28"/>
          <w:lang w:val="uk-UA"/>
        </w:rPr>
        <w:t>а саме</w:t>
      </w:r>
      <w:r w:rsidR="00946B2B" w:rsidRPr="00BA231D">
        <w:rPr>
          <w:rFonts w:ascii="Times New Roman" w:hAnsi="Times New Roman"/>
          <w:szCs w:val="28"/>
          <w:lang w:val="uk-UA"/>
        </w:rPr>
        <w:t>:</w:t>
      </w:r>
      <w:r w:rsidR="00F61FEF" w:rsidRPr="00BA231D">
        <w:rPr>
          <w:rFonts w:ascii="Times New Roman" w:hAnsi="Times New Roman"/>
          <w:szCs w:val="28"/>
          <w:lang w:val="uk-UA"/>
        </w:rPr>
        <w:t xml:space="preserve"> </w:t>
      </w:r>
    </w:p>
    <w:p w:rsidR="00093A06" w:rsidRPr="00BA231D" w:rsidRDefault="00093A06" w:rsidP="00093A06">
      <w:pPr>
        <w:spacing w:line="276" w:lineRule="auto"/>
        <w:ind w:firstLine="709"/>
        <w:jc w:val="both"/>
        <w:rPr>
          <w:rFonts w:ascii="Times New Roman" w:hAnsi="Times New Roman"/>
          <w:szCs w:val="28"/>
          <w:lang w:val="uk-UA"/>
        </w:rPr>
      </w:pPr>
      <w:r w:rsidRPr="00BA231D">
        <w:rPr>
          <w:rFonts w:ascii="Times New Roman" w:hAnsi="Times New Roman"/>
          <w:szCs w:val="28"/>
          <w:lang w:val="uk-UA"/>
        </w:rPr>
        <w:t xml:space="preserve">1.1. Пункт 12 даного рішення викласти в новій редакції: </w:t>
      </w:r>
    </w:p>
    <w:p w:rsidR="00093A06" w:rsidRPr="00BA231D" w:rsidRDefault="00093A06" w:rsidP="00093A06">
      <w:pPr>
        <w:spacing w:line="276" w:lineRule="auto"/>
        <w:ind w:firstLine="709"/>
        <w:jc w:val="both"/>
        <w:rPr>
          <w:rFonts w:ascii="Times New Roman" w:hAnsi="Times New Roman"/>
          <w:szCs w:val="28"/>
          <w:lang w:val="uk-UA"/>
        </w:rPr>
      </w:pPr>
      <w:r w:rsidRPr="00BA231D">
        <w:rPr>
          <w:rFonts w:ascii="Times New Roman" w:hAnsi="Times New Roman"/>
          <w:szCs w:val="28"/>
          <w:lang w:val="uk-UA"/>
        </w:rPr>
        <w:t xml:space="preserve">"12. Нерухоме майно, яке обліковується на балансі обласної комунальної медичної установи «Обласний дитячий протитуберкульозний санаторій «Садгора» (згідно свідоцтва про право власності на нерухоме майно від 14.05.2003 №747039), а саме: протитуберкульозний корпус літ. "А" пл. 2534,6 </w:t>
      </w:r>
      <w:proofErr w:type="spellStart"/>
      <w:r w:rsidRPr="00BA231D">
        <w:rPr>
          <w:rFonts w:ascii="Times New Roman" w:hAnsi="Times New Roman"/>
          <w:szCs w:val="28"/>
          <w:lang w:val="uk-UA"/>
        </w:rPr>
        <w:t>кв.м</w:t>
      </w:r>
      <w:proofErr w:type="spellEnd"/>
      <w:r w:rsidRPr="00BA231D">
        <w:rPr>
          <w:rFonts w:ascii="Times New Roman" w:hAnsi="Times New Roman"/>
          <w:szCs w:val="28"/>
          <w:lang w:val="uk-UA"/>
        </w:rPr>
        <w:t xml:space="preserve">., пульмонологічний корпус літ. "Б" пл. 1059,0 </w:t>
      </w:r>
      <w:proofErr w:type="spellStart"/>
      <w:r w:rsidRPr="00BA231D">
        <w:rPr>
          <w:rFonts w:ascii="Times New Roman" w:hAnsi="Times New Roman"/>
          <w:szCs w:val="28"/>
          <w:lang w:val="uk-UA"/>
        </w:rPr>
        <w:t>кв.м</w:t>
      </w:r>
      <w:proofErr w:type="spellEnd"/>
      <w:r w:rsidRPr="00BA231D">
        <w:rPr>
          <w:rFonts w:ascii="Times New Roman" w:hAnsi="Times New Roman"/>
          <w:szCs w:val="28"/>
          <w:lang w:val="uk-UA"/>
        </w:rPr>
        <w:t xml:space="preserve">., школа літ. "В" пл. 1941,5 </w:t>
      </w:r>
      <w:proofErr w:type="spellStart"/>
      <w:r w:rsidRPr="00BA231D">
        <w:rPr>
          <w:rFonts w:ascii="Times New Roman" w:hAnsi="Times New Roman"/>
          <w:szCs w:val="28"/>
          <w:lang w:val="uk-UA"/>
        </w:rPr>
        <w:t>кв.м</w:t>
      </w:r>
      <w:proofErr w:type="spellEnd"/>
      <w:r w:rsidRPr="00BA231D">
        <w:rPr>
          <w:rFonts w:ascii="Times New Roman" w:hAnsi="Times New Roman"/>
          <w:szCs w:val="28"/>
          <w:lang w:val="uk-UA"/>
        </w:rPr>
        <w:t xml:space="preserve">., харчоблок літ. "Д" пл. 878,5 </w:t>
      </w:r>
      <w:proofErr w:type="spellStart"/>
      <w:r w:rsidRPr="00BA231D">
        <w:rPr>
          <w:rFonts w:ascii="Times New Roman" w:hAnsi="Times New Roman"/>
          <w:szCs w:val="28"/>
          <w:lang w:val="uk-UA"/>
        </w:rPr>
        <w:t>кв.м</w:t>
      </w:r>
      <w:proofErr w:type="spellEnd"/>
      <w:r w:rsidRPr="00BA231D">
        <w:rPr>
          <w:rFonts w:ascii="Times New Roman" w:hAnsi="Times New Roman"/>
          <w:szCs w:val="28"/>
          <w:lang w:val="uk-UA"/>
        </w:rPr>
        <w:t xml:space="preserve">., рентгенологічний корпус літ. "Е" пл. 392,6 </w:t>
      </w:r>
      <w:proofErr w:type="spellStart"/>
      <w:r w:rsidRPr="00BA231D">
        <w:rPr>
          <w:rFonts w:ascii="Times New Roman" w:hAnsi="Times New Roman"/>
          <w:szCs w:val="28"/>
          <w:lang w:val="uk-UA"/>
        </w:rPr>
        <w:t>кв.м</w:t>
      </w:r>
      <w:proofErr w:type="spellEnd"/>
      <w:r w:rsidRPr="00BA231D">
        <w:rPr>
          <w:rFonts w:ascii="Times New Roman" w:hAnsi="Times New Roman"/>
          <w:szCs w:val="28"/>
          <w:lang w:val="uk-UA"/>
        </w:rPr>
        <w:t xml:space="preserve">., майстерня літ. "Ж" пл. 240,9 </w:t>
      </w:r>
      <w:proofErr w:type="spellStart"/>
      <w:r w:rsidRPr="00BA231D">
        <w:rPr>
          <w:rFonts w:ascii="Times New Roman" w:hAnsi="Times New Roman"/>
          <w:szCs w:val="28"/>
          <w:lang w:val="uk-UA"/>
        </w:rPr>
        <w:t>кв.м</w:t>
      </w:r>
      <w:proofErr w:type="spellEnd"/>
      <w:r w:rsidRPr="00BA231D">
        <w:rPr>
          <w:rFonts w:ascii="Times New Roman" w:hAnsi="Times New Roman"/>
          <w:szCs w:val="28"/>
          <w:lang w:val="uk-UA"/>
        </w:rPr>
        <w:t xml:space="preserve">., гаражі літ. "З" пл. 204,7 </w:t>
      </w:r>
      <w:proofErr w:type="spellStart"/>
      <w:r w:rsidRPr="00BA231D">
        <w:rPr>
          <w:rFonts w:ascii="Times New Roman" w:hAnsi="Times New Roman"/>
          <w:szCs w:val="28"/>
          <w:lang w:val="uk-UA"/>
        </w:rPr>
        <w:t>кв.м</w:t>
      </w:r>
      <w:proofErr w:type="spellEnd"/>
      <w:r w:rsidRPr="00BA231D">
        <w:rPr>
          <w:rFonts w:ascii="Times New Roman" w:hAnsi="Times New Roman"/>
          <w:szCs w:val="28"/>
          <w:lang w:val="uk-UA"/>
        </w:rPr>
        <w:t xml:space="preserve">., пральня-котельня літ. "Л" пл. 377,4 </w:t>
      </w:r>
      <w:proofErr w:type="spellStart"/>
      <w:r w:rsidRPr="00BA231D">
        <w:rPr>
          <w:rFonts w:ascii="Times New Roman" w:hAnsi="Times New Roman"/>
          <w:szCs w:val="28"/>
          <w:lang w:val="uk-UA"/>
        </w:rPr>
        <w:t>кв.м</w:t>
      </w:r>
      <w:proofErr w:type="spellEnd"/>
      <w:r w:rsidRPr="00BA231D">
        <w:rPr>
          <w:rFonts w:ascii="Times New Roman" w:hAnsi="Times New Roman"/>
          <w:szCs w:val="28"/>
          <w:lang w:val="uk-UA"/>
        </w:rPr>
        <w:t>., вбиральня літ."К", передати на баланс обласної комунальної установи «Чернівецький обласний центр соціально-психологічної допомоги»."</w:t>
      </w:r>
    </w:p>
    <w:p w:rsidR="00093A06" w:rsidRPr="00BA231D" w:rsidRDefault="00093A06" w:rsidP="00093A06">
      <w:pPr>
        <w:spacing w:line="276" w:lineRule="auto"/>
        <w:ind w:firstLine="709"/>
        <w:jc w:val="both"/>
        <w:rPr>
          <w:rFonts w:ascii="Times New Roman" w:hAnsi="Times New Roman"/>
          <w:szCs w:val="28"/>
          <w:lang w:val="uk-UA"/>
        </w:rPr>
      </w:pPr>
      <w:r w:rsidRPr="00BA231D">
        <w:rPr>
          <w:rFonts w:ascii="Times New Roman" w:hAnsi="Times New Roman"/>
          <w:szCs w:val="28"/>
          <w:lang w:val="uk-UA"/>
        </w:rPr>
        <w:t>1.2. Доповнити дане рішення пунктами 12.1. та 12.2. наступного змісту:</w:t>
      </w:r>
    </w:p>
    <w:p w:rsidR="00093A06" w:rsidRPr="00BA231D" w:rsidRDefault="00093A06" w:rsidP="00093A06">
      <w:pPr>
        <w:tabs>
          <w:tab w:val="left" w:pos="1134"/>
          <w:tab w:val="left" w:pos="1560"/>
        </w:tabs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rFonts w:ascii="Times New Roman" w:hAnsi="Times New Roman"/>
          <w:szCs w:val="28"/>
          <w:lang w:val="uk-UA"/>
        </w:rPr>
      </w:pPr>
      <w:r w:rsidRPr="00BA231D">
        <w:rPr>
          <w:rFonts w:ascii="Times New Roman" w:hAnsi="Times New Roman"/>
          <w:szCs w:val="28"/>
          <w:lang w:val="uk-UA"/>
        </w:rPr>
        <w:t xml:space="preserve">" 12.1. Рухоме майно (основні засоби, - інші необоротні матеріальні активи, - малоцінні та швидкозношувані предмети та матеріали), яке обліковується на балансі обласної комунальної медичної установи «Обласний дитячий протитуберкульозний санаторій «Садгора» передати на баланс обласної комунальної установи «Чернівецький обласний центр соціально-психологічної допомоги», згідно з додатком 1 та 2 цього рішення. </w:t>
      </w:r>
    </w:p>
    <w:p w:rsidR="00093A06" w:rsidRPr="00BA231D" w:rsidRDefault="00093A06" w:rsidP="00093A06">
      <w:pPr>
        <w:tabs>
          <w:tab w:val="left" w:pos="1134"/>
          <w:tab w:val="left" w:pos="1560"/>
        </w:tabs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rFonts w:ascii="Times New Roman" w:hAnsi="Times New Roman"/>
          <w:szCs w:val="28"/>
          <w:lang w:val="uk-UA"/>
        </w:rPr>
      </w:pPr>
      <w:r w:rsidRPr="00BA231D">
        <w:rPr>
          <w:rFonts w:ascii="Times New Roman" w:hAnsi="Times New Roman"/>
          <w:szCs w:val="28"/>
          <w:lang w:val="uk-UA"/>
        </w:rPr>
        <w:t>12.2. Надати дозвіл ОКМУ "Обласний дитячий протитуберкульозний санаторій «Садгора» на списання з балансу основних засобів, згідно з додатком 3 цього рішення. "</w:t>
      </w:r>
    </w:p>
    <w:p w:rsidR="00093A06" w:rsidRPr="00BA231D" w:rsidRDefault="00093A06" w:rsidP="00093A06">
      <w:pPr>
        <w:spacing w:line="276" w:lineRule="auto"/>
        <w:ind w:firstLine="709"/>
        <w:jc w:val="both"/>
        <w:rPr>
          <w:rFonts w:ascii="Times New Roman" w:hAnsi="Times New Roman"/>
          <w:szCs w:val="28"/>
          <w:lang w:val="uk-UA"/>
        </w:rPr>
      </w:pPr>
      <w:r w:rsidRPr="00BA231D">
        <w:rPr>
          <w:rFonts w:ascii="Times New Roman" w:hAnsi="Times New Roman"/>
          <w:szCs w:val="28"/>
          <w:lang w:val="uk-UA"/>
        </w:rPr>
        <w:t>1.3. Пункт 13 даного рішення викласти в новій редакції:</w:t>
      </w:r>
    </w:p>
    <w:p w:rsidR="00093A06" w:rsidRPr="00BA231D" w:rsidRDefault="00093A06" w:rsidP="00093A06">
      <w:pPr>
        <w:spacing w:line="276" w:lineRule="auto"/>
        <w:ind w:firstLine="709"/>
        <w:jc w:val="both"/>
        <w:rPr>
          <w:rFonts w:ascii="Times New Roman" w:hAnsi="Times New Roman"/>
          <w:szCs w:val="28"/>
          <w:lang w:val="uk-UA"/>
        </w:rPr>
      </w:pPr>
      <w:r w:rsidRPr="00BA231D">
        <w:rPr>
          <w:rFonts w:ascii="Times New Roman" w:hAnsi="Times New Roman"/>
          <w:szCs w:val="28"/>
          <w:lang w:val="uk-UA"/>
        </w:rPr>
        <w:t>" 13. Доручити голові обласної ради створити комісії з приймання – передачі нерухомого майна зазначеного в пунктах 12-12.1. даного рішення та затвердити відповідні акти приймання-передачі. "</w:t>
      </w:r>
    </w:p>
    <w:p w:rsidR="00093A06" w:rsidRPr="00BA231D" w:rsidRDefault="00093A06" w:rsidP="00093A06">
      <w:pPr>
        <w:pStyle w:val="a3"/>
        <w:numPr>
          <w:ilvl w:val="1"/>
          <w:numId w:val="8"/>
        </w:numPr>
        <w:spacing w:line="276" w:lineRule="auto"/>
        <w:ind w:left="0" w:firstLine="709"/>
        <w:jc w:val="both"/>
        <w:rPr>
          <w:rFonts w:ascii="Times New Roman" w:hAnsi="Times New Roman"/>
          <w:szCs w:val="28"/>
          <w:lang w:val="uk-UA"/>
        </w:rPr>
      </w:pPr>
      <w:r w:rsidRPr="00BA231D">
        <w:rPr>
          <w:rFonts w:ascii="Times New Roman" w:hAnsi="Times New Roman"/>
          <w:szCs w:val="28"/>
          <w:lang w:val="uk-UA"/>
        </w:rPr>
        <w:t>Пункт 14 Даного рішення викласти в новій редакції:</w:t>
      </w:r>
    </w:p>
    <w:p w:rsidR="00093A06" w:rsidRPr="00BA231D" w:rsidRDefault="00093A06" w:rsidP="00093A06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8"/>
          <w:lang w:val="uk-UA"/>
        </w:rPr>
      </w:pPr>
      <w:r w:rsidRPr="00BA231D">
        <w:rPr>
          <w:rFonts w:ascii="Times New Roman" w:hAnsi="Times New Roman"/>
          <w:szCs w:val="28"/>
          <w:lang w:val="uk-UA"/>
        </w:rPr>
        <w:t>" 14.</w:t>
      </w:r>
      <w:r w:rsidRPr="00BA231D">
        <w:rPr>
          <w:rFonts w:ascii="Times New Roman" w:hAnsi="Times New Roman"/>
          <w:szCs w:val="28"/>
          <w:lang w:val="uk-UA"/>
        </w:rPr>
        <w:tab/>
        <w:t xml:space="preserve">Доручити Департаменту охорони здоров'я обласної державної адміністрації вирішити всі організаційні питання з ліквідації </w:t>
      </w:r>
      <w:r w:rsidRPr="00BA231D">
        <w:rPr>
          <w:rFonts w:ascii="Times New Roman" w:hAnsi="Times New Roman"/>
          <w:bCs/>
          <w:szCs w:val="28"/>
          <w:lang w:val="uk-UA"/>
        </w:rPr>
        <w:t>обласного комунального некомерційного підприємства Обласний дитячий протитуберкульозний санаторій «Садгора»</w:t>
      </w:r>
      <w:r w:rsidRPr="00BA231D">
        <w:rPr>
          <w:rFonts w:ascii="Times New Roman" w:hAnsi="Times New Roman"/>
          <w:szCs w:val="28"/>
          <w:lang w:val="uk-UA"/>
        </w:rPr>
        <w:t xml:space="preserve"> та обласної комунальної медичної установи </w:t>
      </w:r>
      <w:r w:rsidRPr="00BA231D">
        <w:rPr>
          <w:rFonts w:ascii="Times New Roman" w:hAnsi="Times New Roman"/>
          <w:bCs/>
          <w:szCs w:val="28"/>
          <w:lang w:val="uk-UA"/>
        </w:rPr>
        <w:t>Обласний дитячий протитуберкульозний санаторій «Садгора»</w:t>
      </w:r>
      <w:r w:rsidRPr="00BA231D">
        <w:rPr>
          <w:rFonts w:ascii="Times New Roman" w:hAnsi="Times New Roman"/>
          <w:szCs w:val="28"/>
          <w:lang w:val="uk-UA"/>
        </w:rPr>
        <w:t xml:space="preserve"> відповідно до норм чинного законодавства. "</w:t>
      </w:r>
    </w:p>
    <w:p w:rsidR="00093A06" w:rsidRPr="00BA231D" w:rsidRDefault="00093A06" w:rsidP="00093A06">
      <w:pPr>
        <w:numPr>
          <w:ilvl w:val="1"/>
          <w:numId w:val="8"/>
        </w:numPr>
        <w:spacing w:line="276" w:lineRule="auto"/>
        <w:ind w:left="0" w:firstLine="709"/>
        <w:jc w:val="both"/>
        <w:rPr>
          <w:rFonts w:ascii="Times New Roman" w:hAnsi="Times New Roman"/>
          <w:szCs w:val="28"/>
          <w:lang w:val="uk-UA"/>
        </w:rPr>
      </w:pPr>
      <w:r w:rsidRPr="00BA231D">
        <w:rPr>
          <w:rFonts w:ascii="Times New Roman" w:hAnsi="Times New Roman"/>
          <w:szCs w:val="28"/>
          <w:lang w:val="uk-UA"/>
        </w:rPr>
        <w:t>Пункт 16 даного рішення викласти в новій редакції:</w:t>
      </w:r>
    </w:p>
    <w:p w:rsidR="00093A06" w:rsidRPr="00BA231D" w:rsidRDefault="00093A06" w:rsidP="00093A06">
      <w:pPr>
        <w:spacing w:line="276" w:lineRule="auto"/>
        <w:ind w:firstLine="709"/>
        <w:jc w:val="both"/>
        <w:rPr>
          <w:rFonts w:ascii="Times New Roman" w:hAnsi="Times New Roman"/>
          <w:szCs w:val="28"/>
          <w:lang w:val="uk-UA"/>
        </w:rPr>
      </w:pPr>
      <w:r w:rsidRPr="00BA231D">
        <w:rPr>
          <w:rFonts w:ascii="Times New Roman" w:hAnsi="Times New Roman"/>
          <w:szCs w:val="28"/>
          <w:lang w:val="uk-UA"/>
        </w:rPr>
        <w:t xml:space="preserve">" 16. Передати в постійне користування обласної комунальної установи "Чернівецький обласний центр соціально-психологічної допомоги" земельну ділянку площею 9,4653 га, кадастровий номер 7310136900:55:005:0021 за </w:t>
      </w:r>
      <w:r w:rsidRPr="00BA231D">
        <w:rPr>
          <w:rFonts w:ascii="Times New Roman" w:hAnsi="Times New Roman"/>
          <w:szCs w:val="28"/>
          <w:lang w:val="uk-UA"/>
        </w:rPr>
        <w:lastRenderedPageBreak/>
        <w:t>адресою: 58000, Чернівецька область, місто Чернівці, вулиця Підкови Івана, земельна ділянка 11. "</w:t>
      </w:r>
    </w:p>
    <w:p w:rsidR="00093A06" w:rsidRPr="00BA231D" w:rsidRDefault="00093A06" w:rsidP="00093A06">
      <w:pPr>
        <w:numPr>
          <w:ilvl w:val="1"/>
          <w:numId w:val="8"/>
        </w:numPr>
        <w:spacing w:line="276" w:lineRule="auto"/>
        <w:ind w:left="0" w:firstLine="709"/>
        <w:jc w:val="both"/>
        <w:rPr>
          <w:rFonts w:ascii="Times New Roman" w:hAnsi="Times New Roman"/>
          <w:szCs w:val="28"/>
          <w:lang w:val="uk-UA"/>
        </w:rPr>
      </w:pPr>
      <w:r w:rsidRPr="00BA231D">
        <w:rPr>
          <w:rFonts w:ascii="Times New Roman" w:hAnsi="Times New Roman"/>
          <w:szCs w:val="28"/>
          <w:lang w:val="uk-UA"/>
        </w:rPr>
        <w:t>Пункт 17 даного рішення викласти в новій редакції:</w:t>
      </w:r>
    </w:p>
    <w:p w:rsidR="00093A06" w:rsidRPr="00BA231D" w:rsidRDefault="00093A06" w:rsidP="00093A06">
      <w:pPr>
        <w:spacing w:line="276" w:lineRule="auto"/>
        <w:ind w:firstLine="709"/>
        <w:jc w:val="both"/>
        <w:rPr>
          <w:rFonts w:ascii="Times New Roman" w:hAnsi="Times New Roman"/>
          <w:szCs w:val="28"/>
          <w:lang w:val="uk-UA"/>
        </w:rPr>
      </w:pPr>
      <w:r w:rsidRPr="00BA231D">
        <w:rPr>
          <w:rFonts w:ascii="Times New Roman" w:hAnsi="Times New Roman"/>
          <w:szCs w:val="28"/>
          <w:lang w:val="uk-UA"/>
        </w:rPr>
        <w:t>" 17. Керівнику обласної комунальної установи "Чернівецький обласний центр соціально-психологічної допомоги" здійснити необхідні реєстраційні дії з питань припинення та оформлення прав на відповідну земельну ділянку. "</w:t>
      </w:r>
    </w:p>
    <w:p w:rsidR="00093A06" w:rsidRPr="00BA231D" w:rsidRDefault="00093A06" w:rsidP="00093A06">
      <w:pPr>
        <w:numPr>
          <w:ilvl w:val="1"/>
          <w:numId w:val="8"/>
        </w:numPr>
        <w:spacing w:line="276" w:lineRule="auto"/>
        <w:ind w:left="0" w:firstLine="709"/>
        <w:jc w:val="both"/>
        <w:rPr>
          <w:rFonts w:ascii="Times New Roman" w:hAnsi="Times New Roman"/>
          <w:szCs w:val="28"/>
          <w:lang w:val="uk-UA"/>
        </w:rPr>
      </w:pPr>
      <w:r w:rsidRPr="00BA231D">
        <w:rPr>
          <w:rFonts w:ascii="Times New Roman" w:hAnsi="Times New Roman"/>
          <w:szCs w:val="28"/>
          <w:lang w:val="uk-UA"/>
        </w:rPr>
        <w:t xml:space="preserve">Пункт 19 даного рішення викласти в новій редакції: </w:t>
      </w:r>
    </w:p>
    <w:p w:rsidR="00093A06" w:rsidRPr="00BA231D" w:rsidRDefault="00093A06" w:rsidP="00093A06">
      <w:pPr>
        <w:spacing w:line="276" w:lineRule="auto"/>
        <w:ind w:firstLine="709"/>
        <w:jc w:val="both"/>
        <w:rPr>
          <w:rFonts w:ascii="Times New Roman" w:hAnsi="Times New Roman"/>
          <w:szCs w:val="28"/>
          <w:lang w:val="uk-UA"/>
        </w:rPr>
      </w:pPr>
      <w:r w:rsidRPr="00BA231D">
        <w:rPr>
          <w:rFonts w:ascii="Times New Roman" w:hAnsi="Times New Roman"/>
          <w:szCs w:val="28"/>
          <w:lang w:val="uk-UA"/>
        </w:rPr>
        <w:t>" 19. Контроль за виконанням рішення покласти на заступника голови обласної державної адміністрації Наталію ГУСАК, постійні комісії обласної ради з питань управління об’єктами спільної власності територіальних громад сіл, селищ, міст області (Олександр БОЛТУНОВ), з питань охорони здоров'я, праці та соціального захисту населення та підтримки учасників АТО і членів їх сімей (Ігор ШКРОБАНЕЦЬ), з питань регуляторної політики, розвитку підприємництва, агропромислового розвитку та земельних відносин (Василь ГОНЧАР). "</w:t>
      </w:r>
    </w:p>
    <w:p w:rsidR="00093A06" w:rsidRPr="00BA231D" w:rsidRDefault="00093A06" w:rsidP="00093A06">
      <w:pPr>
        <w:pStyle w:val="a3"/>
        <w:numPr>
          <w:ilvl w:val="0"/>
          <w:numId w:val="8"/>
        </w:numPr>
        <w:spacing w:line="276" w:lineRule="auto"/>
        <w:ind w:left="0" w:firstLine="709"/>
        <w:jc w:val="both"/>
        <w:rPr>
          <w:rFonts w:ascii="Times New Roman" w:hAnsi="Times New Roman"/>
          <w:szCs w:val="28"/>
          <w:lang w:val="uk-UA"/>
        </w:rPr>
      </w:pPr>
      <w:r w:rsidRPr="00BA231D">
        <w:rPr>
          <w:rFonts w:ascii="Times New Roman" w:hAnsi="Times New Roman"/>
          <w:szCs w:val="28"/>
          <w:lang w:val="uk-UA"/>
        </w:rPr>
        <w:t>Контроль за виконанням рішення покласти на заступника голови обласної державної адміністрації Наталію ГУСАК, постійні комісії обласної ради з питань управління об’єктами спільної власності територіальних громад сіл, селищ, міст області (Олександр БОЛТУНОВ), з питань охорони здоров'я, праці та соціального захисту населення та підтримки учасників АТО і членів їх сімей (Ігор ШКРОБАНЕЦЬ), з питань регуляторної політики, розвитку підприємництва, агропромислового розвитку та земельних відносин (Василь ГОНЧАР).</w:t>
      </w:r>
    </w:p>
    <w:p w:rsidR="00093A06" w:rsidRPr="00BA231D" w:rsidRDefault="00093A06" w:rsidP="00093A06">
      <w:pPr>
        <w:jc w:val="both"/>
        <w:rPr>
          <w:rFonts w:ascii="Times New Roman" w:hAnsi="Times New Roman"/>
          <w:sz w:val="27"/>
          <w:szCs w:val="27"/>
          <w:lang w:val="uk-UA"/>
        </w:rPr>
      </w:pPr>
    </w:p>
    <w:p w:rsidR="00093A06" w:rsidRPr="00BA231D" w:rsidRDefault="00093A06" w:rsidP="00093A06">
      <w:pPr>
        <w:jc w:val="both"/>
        <w:rPr>
          <w:rFonts w:ascii="Times New Roman" w:hAnsi="Times New Roman"/>
          <w:sz w:val="27"/>
          <w:szCs w:val="27"/>
          <w:lang w:val="uk-UA"/>
        </w:rPr>
      </w:pPr>
    </w:p>
    <w:p w:rsidR="00093A06" w:rsidRPr="00BA231D" w:rsidRDefault="00093A06" w:rsidP="00093A06">
      <w:pPr>
        <w:pStyle w:val="a3"/>
        <w:ind w:left="0"/>
        <w:rPr>
          <w:rFonts w:ascii="Times New Roman" w:hAnsi="Times New Roman"/>
          <w:szCs w:val="28"/>
          <w:lang w:val="uk-UA"/>
        </w:rPr>
      </w:pPr>
      <w:r w:rsidRPr="00BA231D">
        <w:rPr>
          <w:rFonts w:ascii="Times New Roman" w:hAnsi="Times New Roman"/>
          <w:b/>
          <w:szCs w:val="28"/>
          <w:lang w:val="uk-UA"/>
        </w:rPr>
        <w:t>Голова обласної ради                                                                    Олексій БОЙКО</w:t>
      </w:r>
    </w:p>
    <w:p w:rsidR="00093A06" w:rsidRPr="00BA231D" w:rsidRDefault="00093A06" w:rsidP="00093A06">
      <w:pPr>
        <w:pStyle w:val="a3"/>
        <w:ind w:left="0"/>
        <w:rPr>
          <w:rFonts w:ascii="Times New Roman" w:hAnsi="Times New Roman"/>
          <w:szCs w:val="28"/>
          <w:lang w:val="uk-UA"/>
        </w:rPr>
      </w:pPr>
    </w:p>
    <w:p w:rsidR="00093A06" w:rsidRPr="00BA231D" w:rsidRDefault="00093A06" w:rsidP="00093A06">
      <w:pPr>
        <w:ind w:left="6237"/>
        <w:jc w:val="center"/>
        <w:rPr>
          <w:rFonts w:ascii="Times New Roman" w:hAnsi="Times New Roman"/>
          <w:b/>
          <w:color w:val="000000"/>
          <w:lang w:val="uk-UA"/>
        </w:rPr>
      </w:pPr>
    </w:p>
    <w:p w:rsidR="00093A06" w:rsidRPr="00BA231D" w:rsidRDefault="00093A06" w:rsidP="00093A06">
      <w:pPr>
        <w:ind w:left="6237"/>
        <w:jc w:val="center"/>
        <w:rPr>
          <w:rFonts w:ascii="Times New Roman" w:hAnsi="Times New Roman"/>
          <w:b/>
          <w:color w:val="000000"/>
          <w:lang w:val="uk-UA"/>
        </w:rPr>
      </w:pPr>
    </w:p>
    <w:p w:rsidR="00093A06" w:rsidRPr="00BA231D" w:rsidRDefault="00093A06" w:rsidP="00093A06">
      <w:pPr>
        <w:ind w:left="6237"/>
        <w:jc w:val="center"/>
        <w:rPr>
          <w:rFonts w:ascii="Times New Roman" w:hAnsi="Times New Roman"/>
          <w:b/>
          <w:color w:val="000000"/>
          <w:lang w:val="uk-UA"/>
        </w:rPr>
      </w:pPr>
    </w:p>
    <w:p w:rsidR="00093A06" w:rsidRPr="00BA231D" w:rsidRDefault="00093A06" w:rsidP="00093A06">
      <w:pPr>
        <w:ind w:left="6237"/>
        <w:jc w:val="center"/>
        <w:rPr>
          <w:rFonts w:ascii="Times New Roman" w:hAnsi="Times New Roman"/>
          <w:b/>
          <w:color w:val="000000"/>
          <w:lang w:val="uk-UA"/>
        </w:rPr>
      </w:pPr>
    </w:p>
    <w:p w:rsidR="00093A06" w:rsidRPr="00BA231D" w:rsidRDefault="00093A06" w:rsidP="00093A06">
      <w:pPr>
        <w:ind w:left="6237"/>
        <w:jc w:val="center"/>
        <w:rPr>
          <w:rFonts w:ascii="Times New Roman" w:hAnsi="Times New Roman"/>
          <w:b/>
          <w:color w:val="000000"/>
          <w:lang w:val="uk-UA"/>
        </w:rPr>
      </w:pPr>
    </w:p>
    <w:p w:rsidR="00093A06" w:rsidRPr="00BA231D" w:rsidRDefault="00093A06" w:rsidP="00093A06">
      <w:pPr>
        <w:ind w:left="6237"/>
        <w:jc w:val="center"/>
        <w:rPr>
          <w:rFonts w:ascii="Times New Roman" w:hAnsi="Times New Roman"/>
          <w:b/>
          <w:color w:val="000000"/>
          <w:lang w:val="uk-UA"/>
        </w:rPr>
      </w:pPr>
    </w:p>
    <w:p w:rsidR="00093A06" w:rsidRPr="00BA231D" w:rsidRDefault="00093A06" w:rsidP="00093A06">
      <w:pPr>
        <w:ind w:left="6237"/>
        <w:jc w:val="center"/>
        <w:rPr>
          <w:rFonts w:ascii="Times New Roman" w:hAnsi="Times New Roman"/>
          <w:b/>
          <w:color w:val="000000"/>
          <w:lang w:val="uk-UA"/>
        </w:rPr>
      </w:pPr>
    </w:p>
    <w:p w:rsidR="00093A06" w:rsidRPr="00BA231D" w:rsidRDefault="00093A06" w:rsidP="00093A06">
      <w:pPr>
        <w:ind w:left="6237"/>
        <w:jc w:val="center"/>
        <w:rPr>
          <w:rFonts w:ascii="Times New Roman" w:hAnsi="Times New Roman"/>
          <w:b/>
          <w:color w:val="000000"/>
          <w:lang w:val="uk-UA"/>
        </w:rPr>
      </w:pPr>
    </w:p>
    <w:p w:rsidR="00093A06" w:rsidRPr="00BA231D" w:rsidRDefault="00093A06" w:rsidP="00093A06">
      <w:pPr>
        <w:ind w:left="6237"/>
        <w:jc w:val="center"/>
        <w:rPr>
          <w:rFonts w:ascii="Times New Roman" w:hAnsi="Times New Roman"/>
          <w:b/>
          <w:color w:val="000000"/>
          <w:lang w:val="uk-UA"/>
        </w:rPr>
      </w:pPr>
    </w:p>
    <w:p w:rsidR="00093A06" w:rsidRPr="00BA231D" w:rsidRDefault="00093A06" w:rsidP="00093A06">
      <w:pPr>
        <w:ind w:left="6237"/>
        <w:jc w:val="center"/>
        <w:rPr>
          <w:rFonts w:ascii="Times New Roman" w:hAnsi="Times New Roman"/>
          <w:b/>
          <w:color w:val="000000"/>
          <w:lang w:val="uk-UA"/>
        </w:rPr>
      </w:pPr>
    </w:p>
    <w:p w:rsidR="00093A06" w:rsidRPr="00BA231D" w:rsidRDefault="00093A06" w:rsidP="00093A06">
      <w:pPr>
        <w:ind w:left="6237"/>
        <w:jc w:val="center"/>
        <w:rPr>
          <w:rFonts w:ascii="Times New Roman" w:hAnsi="Times New Roman"/>
          <w:b/>
          <w:color w:val="000000"/>
          <w:lang w:val="uk-UA"/>
        </w:rPr>
      </w:pPr>
    </w:p>
    <w:p w:rsidR="00093A06" w:rsidRPr="00BA231D" w:rsidRDefault="00093A06" w:rsidP="00093A06">
      <w:pPr>
        <w:ind w:left="6237"/>
        <w:jc w:val="center"/>
        <w:rPr>
          <w:rFonts w:ascii="Times New Roman" w:hAnsi="Times New Roman"/>
          <w:b/>
          <w:color w:val="000000"/>
          <w:lang w:val="uk-UA"/>
        </w:rPr>
      </w:pPr>
    </w:p>
    <w:p w:rsidR="00093A06" w:rsidRPr="00BA231D" w:rsidRDefault="00093A06" w:rsidP="00093A06">
      <w:pPr>
        <w:ind w:left="6237"/>
        <w:jc w:val="center"/>
        <w:rPr>
          <w:rFonts w:ascii="Times New Roman" w:hAnsi="Times New Roman"/>
          <w:b/>
          <w:color w:val="000000"/>
          <w:lang w:val="uk-UA"/>
        </w:rPr>
      </w:pPr>
    </w:p>
    <w:p w:rsidR="00093A06" w:rsidRPr="00BA231D" w:rsidRDefault="00093A06" w:rsidP="00093A06">
      <w:pPr>
        <w:rPr>
          <w:rFonts w:ascii="Times New Roman" w:hAnsi="Times New Roman"/>
          <w:b/>
          <w:color w:val="000000"/>
          <w:lang w:val="uk-UA"/>
        </w:rPr>
      </w:pPr>
    </w:p>
    <w:tbl>
      <w:tblPr>
        <w:tblStyle w:val="a6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</w:tblGrid>
      <w:tr w:rsidR="00093A06" w:rsidRPr="00192CB5" w:rsidTr="00D85E41">
        <w:tc>
          <w:tcPr>
            <w:tcW w:w="5069" w:type="dxa"/>
          </w:tcPr>
          <w:p w:rsidR="00093A06" w:rsidRPr="00BA231D" w:rsidRDefault="00093A06" w:rsidP="00093A06">
            <w:pPr>
              <w:jc w:val="center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A231D">
              <w:rPr>
                <w:rFonts w:ascii="Times New Roman" w:hAnsi="Times New Roman"/>
                <w:b/>
                <w:szCs w:val="28"/>
                <w:lang w:val="uk-UA"/>
              </w:rPr>
              <w:lastRenderedPageBreak/>
              <w:t>Додаток №1</w:t>
            </w:r>
          </w:p>
          <w:p w:rsidR="00093A06" w:rsidRPr="00BA231D" w:rsidRDefault="00093A06" w:rsidP="00093A0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BA231D">
              <w:rPr>
                <w:rFonts w:ascii="Times New Roman" w:hAnsi="Times New Roman"/>
                <w:b/>
                <w:szCs w:val="28"/>
                <w:lang w:val="uk-UA"/>
              </w:rPr>
              <w:t>до рішення 3-ї сесії обласної ради VIІІ скликання від 30.06.2021 №160-3/21</w:t>
            </w:r>
          </w:p>
        </w:tc>
      </w:tr>
    </w:tbl>
    <w:p w:rsidR="00093A06" w:rsidRPr="00BA231D" w:rsidRDefault="00093A06" w:rsidP="00093A06">
      <w:pPr>
        <w:rPr>
          <w:rFonts w:ascii="Times New Roman" w:hAnsi="Times New Roman"/>
          <w:color w:val="2A2928"/>
          <w:sz w:val="24"/>
          <w:szCs w:val="24"/>
          <w:lang w:val="uk-UA" w:eastAsia="uk-UA"/>
        </w:rPr>
      </w:pPr>
    </w:p>
    <w:p w:rsidR="00093A06" w:rsidRPr="00BA231D" w:rsidRDefault="00093A06" w:rsidP="00093A06">
      <w:pPr>
        <w:ind w:left="113"/>
        <w:jc w:val="right"/>
        <w:rPr>
          <w:rFonts w:ascii="Times New Roman" w:hAnsi="Times New Roman"/>
          <w:color w:val="2A2928"/>
          <w:sz w:val="24"/>
          <w:szCs w:val="24"/>
          <w:lang w:val="uk-UA" w:eastAsia="uk-UA"/>
        </w:rPr>
      </w:pPr>
    </w:p>
    <w:p w:rsidR="00093A06" w:rsidRPr="00BA231D" w:rsidRDefault="00093A06" w:rsidP="00093A06">
      <w:pPr>
        <w:ind w:left="113"/>
        <w:jc w:val="center"/>
        <w:rPr>
          <w:rFonts w:ascii="Times New Roman" w:hAnsi="Times New Roman"/>
          <w:color w:val="2A2928"/>
          <w:sz w:val="24"/>
          <w:szCs w:val="24"/>
          <w:lang w:val="uk-UA" w:eastAsia="uk-UA"/>
        </w:rPr>
      </w:pPr>
      <w:r w:rsidRPr="00BA231D">
        <w:rPr>
          <w:rFonts w:ascii="Times New Roman" w:hAnsi="Times New Roman"/>
          <w:color w:val="2A2928"/>
          <w:sz w:val="24"/>
          <w:szCs w:val="24"/>
          <w:lang w:val="uk-UA" w:eastAsia="uk-UA"/>
        </w:rPr>
        <w:t xml:space="preserve">Перелік нерухомого та рухомого майна (основні засоби) яке передається з балансу ОКМУ «Обласний дитячий протитуберкульозний санаторій «Садгора» на баланс </w:t>
      </w:r>
      <w:r w:rsidRPr="00BA231D">
        <w:rPr>
          <w:rFonts w:ascii="Times New Roman" w:hAnsi="Times New Roman"/>
          <w:sz w:val="26"/>
          <w:szCs w:val="26"/>
          <w:lang w:val="uk-UA"/>
        </w:rPr>
        <w:t xml:space="preserve">обласної </w:t>
      </w:r>
      <w:r w:rsidRPr="00BA231D">
        <w:rPr>
          <w:rFonts w:ascii="Times New Roman" w:hAnsi="Times New Roman"/>
          <w:sz w:val="24"/>
          <w:szCs w:val="24"/>
          <w:lang w:val="uk-UA"/>
        </w:rPr>
        <w:t>комунальної установи «Чернівецький обласний центр соціально-психологічної допомоги»</w:t>
      </w:r>
      <w:r w:rsidRPr="00BA231D">
        <w:rPr>
          <w:rFonts w:ascii="Times New Roman" w:hAnsi="Times New Roman"/>
          <w:color w:val="2A2928"/>
          <w:sz w:val="24"/>
          <w:szCs w:val="24"/>
          <w:lang w:val="uk-UA" w:eastAsia="uk-UA"/>
        </w:rPr>
        <w:t xml:space="preserve"> </w:t>
      </w:r>
    </w:p>
    <w:p w:rsidR="00093A06" w:rsidRPr="00BA231D" w:rsidRDefault="00093A06" w:rsidP="00093A06">
      <w:pPr>
        <w:ind w:left="113"/>
        <w:jc w:val="both"/>
        <w:rPr>
          <w:rFonts w:ascii="Times New Roman" w:hAnsi="Times New Roman"/>
          <w:color w:val="2A2928"/>
          <w:sz w:val="24"/>
          <w:szCs w:val="24"/>
          <w:lang w:val="uk-UA" w:eastAsia="uk-UA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0"/>
        <w:gridCol w:w="117"/>
        <w:gridCol w:w="1163"/>
        <w:gridCol w:w="1559"/>
        <w:gridCol w:w="1701"/>
        <w:gridCol w:w="1418"/>
        <w:gridCol w:w="1559"/>
      </w:tblGrid>
      <w:tr w:rsidR="00093A06" w:rsidRPr="00192CB5" w:rsidTr="006533DB">
        <w:trPr>
          <w:cantSplit/>
          <w:trHeight w:val="316"/>
        </w:trPr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80" w:type="dxa"/>
            <w:gridSpan w:val="2"/>
            <w:vMerge w:val="restart"/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Кількість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Первісна </w:t>
            </w:r>
          </w:p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(балансова) </w:t>
            </w:r>
          </w:p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Інвентарний</w:t>
            </w: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br/>
              <w:t>номер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Знос на 01.04.2020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Дата введення в експлуатацію</w:t>
            </w:r>
          </w:p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(місяць, рік)</w:t>
            </w:r>
          </w:p>
        </w:tc>
      </w:tr>
      <w:tr w:rsidR="00093A06" w:rsidRPr="00192CB5" w:rsidTr="006533DB">
        <w:trPr>
          <w:cantSplit/>
          <w:trHeight w:val="1115"/>
        </w:trPr>
        <w:tc>
          <w:tcPr>
            <w:tcW w:w="26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8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14"/>
                <w:szCs w:val="1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14"/>
                <w:szCs w:val="14"/>
                <w:lang w:val="uk-UA"/>
              </w:rP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14"/>
                <w:szCs w:val="1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14"/>
                <w:szCs w:val="14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14"/>
                <w:szCs w:val="1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14"/>
                <w:szCs w:val="14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14"/>
                <w:szCs w:val="1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14"/>
                <w:szCs w:val="14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14"/>
                <w:szCs w:val="1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14"/>
                <w:szCs w:val="14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14"/>
                <w:szCs w:val="1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14"/>
                <w:szCs w:val="14"/>
                <w:lang w:val="uk-UA"/>
              </w:rPr>
              <w:t>6</w:t>
            </w:r>
          </w:p>
        </w:tc>
      </w:tr>
      <w:tr w:rsidR="00093A06" w:rsidRPr="00BA231D" w:rsidTr="006533DB"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tabs>
                <w:tab w:val="center" w:pos="4995"/>
                <w:tab w:val="left" w:pos="5700"/>
              </w:tabs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  <w:p w:rsidR="00093A06" w:rsidRPr="00BA231D" w:rsidRDefault="00093A06" w:rsidP="006533DB">
            <w:pPr>
              <w:tabs>
                <w:tab w:val="center" w:pos="4995"/>
                <w:tab w:val="left" w:pos="5700"/>
              </w:tabs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1011 «Земельні ділянки»</w:t>
            </w: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Земельна ділянка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34290500,00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Разом 1011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34290500,00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</w:tc>
      </w:tr>
      <w:tr w:rsidR="00093A06" w:rsidRPr="00192CB5" w:rsidTr="006533DB"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1013 «Будівлі, споруди та передавальні пристрої» 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Протитуберкульозний корпус «А»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2534,6 кв.м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1941323,00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101310001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1197374,00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01.01.1953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Пульмонологічний корпус «Б»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1059,00 кв.м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1553251,00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101310002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847994,00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01.01.1960</w:t>
            </w:r>
          </w:p>
        </w:tc>
      </w:tr>
      <w:tr w:rsidR="00093A06" w:rsidRPr="00BA231D" w:rsidTr="006533DB">
        <w:trPr>
          <w:trHeight w:val="266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Пральня – котельня «Л»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377,4 кв.м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66941,00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sz w:val="24"/>
                <w:szCs w:val="24"/>
                <w:lang w:val="uk-UA"/>
              </w:rPr>
              <w:t>101310003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47918,00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05.02.1953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Гаражі «З»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204,7 кв.м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3765,00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101310005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3425,00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01.03.1957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Майстерня «Ж»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240,9 кв.м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1528,00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101310006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1398,00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05.01.1953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Школа  "В"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1941,5 кв.м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343296,00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101310007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170444,00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08.04.1989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Рентгенологічний корпус «Е»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392,6 кв.м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336168,00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101310008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229068,00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04.02.1995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Колодязь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5475,00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101300009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3809,00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01.01.1952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Газова котельня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135185,00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101300010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56309,00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02.09.2003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Металева огорожа б/в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463,71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101300011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173,00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07.08.2004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Башня КР- 18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1219,00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101300012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1109,00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09.06.1981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Металева огорожа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175426,00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101300013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88097,00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12.06.2009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Вбиральня «К»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7250,00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101300014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2143,00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02.07.2012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Харчоблок «Д»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878,50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831996,00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101300016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513161,00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08.04.1989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Разом 1011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5403286,71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bookmarkStart w:id="1" w:name="_GoBack"/>
            <w:bookmarkEnd w:id="1"/>
          </w:p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lastRenderedPageBreak/>
              <w:t xml:space="preserve">1014 «Машини та обладнання» 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lastRenderedPageBreak/>
              <w:t>Камера дезінфекційна ВФЄ  2/09-01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1240,00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101470001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1240,00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07.05.1989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Стерилізатор ГП -20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10147004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5000,00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09.08.2007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Автоклав 30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16793,00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101410005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16793,00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06.08.2008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Системний блок до комп</w:t>
            </w:r>
            <w:r w:rsidR="00192CB5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’</w:t>
            </w: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ютера 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101460006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1073,00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12.02.2013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Мікроскоп ХSP - 5520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4399,00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101450013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4399.00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03.04.2006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sz w:val="24"/>
                <w:szCs w:val="24"/>
                <w:lang w:val="uk-UA"/>
              </w:rPr>
              <w:t>Мікроскоп ХС - 2610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2299,00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10140014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2299,00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03.04.2006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Мікроскоп СХ  21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7947,00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101450015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7947,00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09.08.2007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Цифровий фотоелектроколориметр АР – 101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13035,00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101450016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11430,00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15.03.2011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Стерилізатор повітряний ГП – 20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8500,00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101470136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1773,00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17.10.2017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Рентгенапарат РУМ  - 20 МСГ – 312 -2П -2 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75349,00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101470017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75349,00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15.05.1996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Рукавиці захисні (РЬ=0,25)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1512,00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101470018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1371,00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15.01.2011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Фартух одностороній важкий 60/120 (РЬ=0,50)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1642,00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101470019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1482,00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15.01.2011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Апарат для лікування  діадинамічними токами ТОНУС–Г 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291,00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101470023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291,00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11.09.1983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Опромінювач УФ УГД – 3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537,00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101470024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537,00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17.03.1988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Апарат «Ампліпульс»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335,00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101470025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335,00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26.08.1985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Опромінювач  УФ УГДЗ 3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353,00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101470027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353,00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03.03.1987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Опромінювач медичний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1724,00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101470032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1724,00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12.03.2006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Прилад ультразвукової терапії «Біомед» V T 1041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29500,00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101470141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738,00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27.08.2019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Апарат магнітотерапевтичний низькочастотний «Полюс – 4»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5651,00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101470040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4232,00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27.06.2012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Апарат для магнітолазерної терапії МИТ - МТ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2192,00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101470041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1628,00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27.06.2012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Апарат «Ампліпульс – 5Бр» низькочастотної терапії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6808,00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101470042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5122,00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27.06.2012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Апарат УВЧ терапії зі ступінчатим </w:t>
            </w: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lastRenderedPageBreak/>
              <w:t xml:space="preserve">регулюванням потужності «УВЧ – 60»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lastRenderedPageBreak/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101470043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11250,00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27.06.2012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lastRenderedPageBreak/>
              <w:t xml:space="preserve">Апарат МИТ С 2 канальний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17100,00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101470044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3420,00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22.11.2016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Опромінювач ртутно – кварцевий УГН – 01М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7900,00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101470135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1648,00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27.09.2017</w:t>
            </w:r>
          </w:p>
        </w:tc>
      </w:tr>
      <w:tr w:rsidR="00093A06" w:rsidRPr="00BA231D" w:rsidTr="006533DB">
        <w:trPr>
          <w:trHeight w:val="311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Інгалятор компресорний  Comp. A.I. R. Flaite (NT –C 29)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2728,00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101420048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2062,00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27.06.2012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Інгалятор ультразвуковий «Вулкан – 1»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8880,00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101420049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6660,00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27.06.2012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Апарат для приготування  синглетно – кисневої пінки МІТ - С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19000,00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101470134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4113,00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27.09.2017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Компресор безмасляний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15585,00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101410139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1044,00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20.12.2018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Проектор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13824,00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101470137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2645,00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22.01.2018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Музичний центр «SAMSUNG» 655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1650,00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101480053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1472,00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03.02.2011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Дошка Євмінова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1800,00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101480057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1245,00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01.02.2013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Принтер Canon MF – 4410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101480058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1273,00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12.11.2011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Стерилізатор повітряний  ГП- 80-01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4250,00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101420132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3127,00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03.07.2012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Установка стоматологічна стаціонарна «Сатва –Комбі ВС -18»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76721,00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101470094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35145,00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29.05.2015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Стоматологічний стілець лікаря 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3310,00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101480095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1540,00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29.05.2015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Камера для зберігання стерильних виробів « Панамед – 1м» 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6485,00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101480096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2970,00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29.05.2015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Столик стоматологічний «Панок» прямокутний 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4248,00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101480097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1925,00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29.05.2015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Компресор «Сатва» - 090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101410098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3356,00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29.05.2015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Насос ACUABIG 5/300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4155,00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02.04.2008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Пральна машина «Веко»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1535,00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02.02.2008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Комп</w:t>
            </w:r>
            <w:r w:rsidR="00192CB5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’</w:t>
            </w: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ютер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3846,00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10148070 -72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3846,00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07.04.2008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Пральна машина «Веко»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1534,00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101480133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385,00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02.02.2008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Шафа холодильна ШХ 0,8 НК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8251,00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101420077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7466,00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07.11.2008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Котел «Колві – 250»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45480,00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101420078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45480,00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07.10.2008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Холодильник  NORD GROUP DX 431 – 7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4236,60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101420080-81-84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3285,00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01.04.2009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lastRenderedPageBreak/>
              <w:t xml:space="preserve">Бензинова – електростанція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101410089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974,00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10.07.2012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Бензокоса STFS 450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6100,00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101420090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3072,00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10.07.2012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Телевізор «Toshiba»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2500,00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101480091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1760,00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25.12.2012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Скриня холодильна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7500,00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101470138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1197,00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16.05.2018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Холодильна лара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6700,00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101470140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504,00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13.02.2019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Промислова пральна машинка Whirlpool AWG 1212/PRO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50000,00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101480143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834,00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30.09.2019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Комп</w:t>
            </w:r>
            <w:r w:rsidR="00192CB5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’</w:t>
            </w: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ютерне обладнання в комплекті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9140,00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101480142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152,00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30.09.2019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Машинка для очистки овочів МОО – 1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8500,00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101420100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3911,00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14.02.2013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Шафа холодильна СМ 114 – S 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21400,00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101420102 -103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9826,00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14.02.2013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Тістоміс EWT I NOX SFM  - 40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101420104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5072,00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14.02.2013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Шафа пекарська ШП – 2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101420106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4643,00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14.02.2013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Міксер ручний МР 350 COMBi ULTRA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7150,00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101420108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3317,00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14.02.2013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Стелаж для сушки посуду 1000*300*1600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3350,00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101480109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2294,00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14.02.2013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Стелаж для сушки посуду 800*300*1600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3043,00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101480110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2058,00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14.02.2013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Плита електрична ПЕ – 3 ТМ Орест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12960,00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101420111-113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5983,00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14.02.2013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Тележка грузова  100 кг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1895,00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101480114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1307,00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14.02.2013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Електролічильник  НІК 2303 АРК 1100 5(10) А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2600,00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101430117-118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2600,00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19.03.2009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Качалка – балансир ТЕ 201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4445,00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101480124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2405,00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24.06.2014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Карусель «Волошка»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9575,00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101480125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5199,00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24.06.2014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Стіл з стільцями «Мухомор»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5059,00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101480126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2731,00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24.06.2014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Ігровий комплекс  «Малюк»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28006,00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101480127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15147,00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24.06.2014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Гімнастичний комплекс «Атлет 2»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24410,00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101480128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13197,00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24.06.2014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Водонагрівач Atlantik  CUBE VM 100 S 40 M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1649,00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101480130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1486,00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11.01.2011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Телевізор SAMSUNG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2800,00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101480093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1917,00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09.01.2013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Холодильник NORD GROUP DX 431 – 7 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2824,40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101420082/83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1095,00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01.04.2009</w:t>
            </w:r>
          </w:p>
        </w:tc>
      </w:tr>
      <w:tr w:rsidR="00093A06" w:rsidRPr="00BA231D" w:rsidTr="006533DB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Разом 1014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710732,00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384249,00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1015 «Транспортні засоби»</w:t>
            </w: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Автобус ПАЗ -  672 М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5111,00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101510001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5111,00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24.04.1989</w:t>
            </w: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Автомобіль УАЗ 3962  </w:t>
            </w:r>
            <w:proofErr w:type="spellStart"/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МД</w:t>
            </w:r>
            <w:proofErr w:type="spellEnd"/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-ТК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32183,00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101510002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32183,00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30.06.2004</w:t>
            </w: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Разом 1015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37294,00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37294,00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1016 «Іструменти, прилади, інвентар» </w:t>
            </w: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Комплект меблів для актового залу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27126,00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101630001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27126,00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04.07.2008</w:t>
            </w: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Каналізаційна мережа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20920,00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101640002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13087,00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07.05.2008</w:t>
            </w: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Дитячі меблі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7315,00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101630003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7315,00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06.06.2008</w:t>
            </w: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Меблева стінка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8642,00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101630004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8642,00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16.12.2014</w:t>
            </w: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Меблі – стінка «Магнат» 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3995,00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101630007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1996,00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16.12.2014</w:t>
            </w: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М</w:t>
            </w:r>
            <w:r w:rsidR="00192CB5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’</w:t>
            </w: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який куток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101630009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2250,00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01.03.2016</w:t>
            </w: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Шафа – стінка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3455,00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101630005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2394,00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06.06.2008</w:t>
            </w: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Диван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3450,00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101630008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1296,00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01.03.2016</w:t>
            </w: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Стіл учительський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1700,00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10160006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1145,00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10.01.2013</w:t>
            </w: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Разом 1016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82603,00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65251,00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1017 «Тварини та багаторічні насадження»</w:t>
            </w: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Дерево платан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б/ц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101760001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 </w:t>
            </w: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Декоративні дерева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761,0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23057,60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101760002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23057,60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Фруктові дерева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105,0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2650,00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101760003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2650,00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Кущі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79,0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101760004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Туя Юнацька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72,00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Ялинка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360,00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Ялинка Європейська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43,0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721,00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Дуб червоний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37,0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296,00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Форзиція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Туя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32,0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1344,00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Ялівець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Клен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55,00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Береза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Саджанці декоративних  дерев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38,0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760,00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Декоративні кущі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570,00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Разом 1017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30565,60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25788,00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</w:tbl>
    <w:p w:rsidR="00D85E41" w:rsidRPr="00BA231D" w:rsidRDefault="00D85E41" w:rsidP="00093A06">
      <w:pPr>
        <w:rPr>
          <w:rFonts w:ascii="Times New Roman" w:hAnsi="Times New Roman"/>
          <w:sz w:val="24"/>
          <w:szCs w:val="24"/>
          <w:lang w:val="uk-UA"/>
        </w:rPr>
      </w:pPr>
    </w:p>
    <w:p w:rsidR="00093A06" w:rsidRPr="00BA231D" w:rsidRDefault="00093A06" w:rsidP="00093A06">
      <w:pPr>
        <w:rPr>
          <w:rFonts w:ascii="Times New Roman" w:hAnsi="Times New Roman"/>
          <w:b/>
          <w:szCs w:val="28"/>
          <w:lang w:val="uk-UA"/>
        </w:rPr>
      </w:pPr>
      <w:r w:rsidRPr="00BA231D">
        <w:rPr>
          <w:rFonts w:ascii="Times New Roman" w:hAnsi="Times New Roman"/>
          <w:b/>
          <w:szCs w:val="28"/>
          <w:lang w:val="uk-UA"/>
        </w:rPr>
        <w:t>Керуючий справами обласної ради                                      Микола БОРЕЦЬ</w:t>
      </w:r>
    </w:p>
    <w:tbl>
      <w:tblPr>
        <w:tblStyle w:val="a6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</w:tblGrid>
      <w:tr w:rsidR="00093A06" w:rsidRPr="00192CB5" w:rsidTr="00D85E41">
        <w:tc>
          <w:tcPr>
            <w:tcW w:w="5069" w:type="dxa"/>
          </w:tcPr>
          <w:p w:rsidR="00093A06" w:rsidRPr="00BA231D" w:rsidRDefault="00093A06" w:rsidP="00093A06">
            <w:pPr>
              <w:jc w:val="center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A231D">
              <w:rPr>
                <w:rFonts w:ascii="Times New Roman" w:hAnsi="Times New Roman"/>
                <w:b/>
                <w:szCs w:val="28"/>
                <w:lang w:val="uk-UA"/>
              </w:rPr>
              <w:lastRenderedPageBreak/>
              <w:t>Додаток №2</w:t>
            </w:r>
          </w:p>
          <w:p w:rsidR="00093A06" w:rsidRPr="00BA231D" w:rsidRDefault="00093A06" w:rsidP="00093A0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BA231D">
              <w:rPr>
                <w:rFonts w:ascii="Times New Roman" w:hAnsi="Times New Roman"/>
                <w:b/>
                <w:szCs w:val="28"/>
                <w:lang w:val="uk-UA"/>
              </w:rPr>
              <w:t>до рішення 3-ї сесії обласної ради VIІІ скликання від 30.06.2021 №160-3/21</w:t>
            </w:r>
          </w:p>
        </w:tc>
      </w:tr>
    </w:tbl>
    <w:p w:rsidR="00093A06" w:rsidRPr="00BA231D" w:rsidRDefault="00093A06" w:rsidP="00D85E41">
      <w:pPr>
        <w:rPr>
          <w:rFonts w:ascii="Times New Roman" w:hAnsi="Times New Roman"/>
          <w:color w:val="2A2928"/>
          <w:sz w:val="24"/>
          <w:szCs w:val="24"/>
          <w:lang w:val="uk-UA" w:eastAsia="uk-UA"/>
        </w:rPr>
      </w:pPr>
    </w:p>
    <w:p w:rsidR="00093A06" w:rsidRPr="00BA231D" w:rsidRDefault="00093A06" w:rsidP="00093A06">
      <w:pPr>
        <w:rPr>
          <w:rFonts w:ascii="Times New Roman" w:hAnsi="Times New Roman"/>
          <w:color w:val="2A2928"/>
          <w:sz w:val="24"/>
          <w:szCs w:val="24"/>
          <w:lang w:val="uk-UA" w:eastAsia="uk-UA"/>
        </w:rPr>
      </w:pPr>
    </w:p>
    <w:p w:rsidR="00093A06" w:rsidRPr="00BA231D" w:rsidRDefault="00093A06" w:rsidP="00093A06">
      <w:pPr>
        <w:ind w:left="113"/>
        <w:jc w:val="center"/>
        <w:rPr>
          <w:rFonts w:ascii="Times New Roman" w:hAnsi="Times New Roman"/>
          <w:color w:val="2A2928"/>
          <w:sz w:val="24"/>
          <w:szCs w:val="24"/>
          <w:lang w:val="uk-UA" w:eastAsia="uk-UA"/>
        </w:rPr>
      </w:pPr>
      <w:r w:rsidRPr="00BA231D">
        <w:rPr>
          <w:rFonts w:ascii="Times New Roman" w:hAnsi="Times New Roman"/>
          <w:color w:val="2A2928"/>
          <w:sz w:val="24"/>
          <w:szCs w:val="24"/>
          <w:lang w:val="uk-UA" w:eastAsia="uk-UA"/>
        </w:rPr>
        <w:t xml:space="preserve">Перелік рухомого майна (інші необоротні матеріальні активи, малоцінні та швидкозношувані предмети та матеріали), яке передається з балансу ОКМУ «Обласний дитячий протитуберкульозний санаторій «Садгора» на баланс </w:t>
      </w:r>
      <w:r w:rsidRPr="00BA231D">
        <w:rPr>
          <w:rFonts w:ascii="Times New Roman" w:hAnsi="Times New Roman"/>
          <w:sz w:val="24"/>
          <w:szCs w:val="24"/>
          <w:lang w:val="uk-UA"/>
        </w:rPr>
        <w:t>обласної комунальної установи «Чернівецький обласний центр соціально-психологічної допомоги»</w:t>
      </w:r>
    </w:p>
    <w:p w:rsidR="00093A06" w:rsidRPr="00BA231D" w:rsidRDefault="00093A06" w:rsidP="00093A06">
      <w:pPr>
        <w:ind w:left="113"/>
        <w:jc w:val="center"/>
        <w:rPr>
          <w:rFonts w:ascii="Times New Roman" w:hAnsi="Times New Roman"/>
          <w:color w:val="2A2928"/>
          <w:szCs w:val="24"/>
          <w:lang w:val="uk-UA" w:eastAsia="uk-UA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417"/>
        <w:gridCol w:w="1701"/>
        <w:gridCol w:w="3119"/>
      </w:tblGrid>
      <w:tr w:rsidR="00093A06" w:rsidRPr="00BA231D" w:rsidTr="006533DB">
        <w:trPr>
          <w:cantSplit/>
          <w:trHeight w:val="362"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lang w:val="uk-UA"/>
              </w:rPr>
            </w:pPr>
          </w:p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lang w:val="uk-UA"/>
              </w:rPr>
            </w:pPr>
          </w:p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lang w:val="uk-UA"/>
              </w:rPr>
            </w:pPr>
            <w:r w:rsidRPr="00BA231D">
              <w:rPr>
                <w:rFonts w:ascii="Times New Roman" w:hAnsi="Times New Roman"/>
                <w:noProof/>
                <w:lang w:val="uk-UA"/>
              </w:rPr>
              <w:t xml:space="preserve">Найменування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lang w:val="uk-UA"/>
              </w:rPr>
            </w:pPr>
          </w:p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lang w:val="uk-UA"/>
              </w:rPr>
            </w:pPr>
          </w:p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lang w:val="uk-UA"/>
              </w:rPr>
            </w:pPr>
            <w:r w:rsidRPr="00BA231D">
              <w:rPr>
                <w:rFonts w:ascii="Times New Roman" w:hAnsi="Times New Roman"/>
                <w:noProof/>
                <w:lang w:val="uk-UA"/>
              </w:rPr>
              <w:t xml:space="preserve">Кількість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lang w:val="uk-UA"/>
              </w:rPr>
            </w:pPr>
          </w:p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lang w:val="uk-UA"/>
              </w:rPr>
            </w:pPr>
            <w:r w:rsidRPr="00BA231D">
              <w:rPr>
                <w:rFonts w:ascii="Times New Roman" w:hAnsi="Times New Roman"/>
                <w:noProof/>
                <w:lang w:val="uk-UA"/>
              </w:rPr>
              <w:t xml:space="preserve">Первісна </w:t>
            </w:r>
          </w:p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lang w:val="uk-UA"/>
              </w:rPr>
            </w:pPr>
            <w:r w:rsidRPr="00BA231D">
              <w:rPr>
                <w:rFonts w:ascii="Times New Roman" w:hAnsi="Times New Roman"/>
                <w:noProof/>
                <w:lang w:val="uk-UA"/>
              </w:rPr>
              <w:t xml:space="preserve">(балансова) </w:t>
            </w:r>
          </w:p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lang w:val="uk-UA"/>
              </w:rPr>
            </w:pPr>
            <w:r w:rsidRPr="00BA231D">
              <w:rPr>
                <w:rFonts w:ascii="Times New Roman" w:hAnsi="Times New Roman"/>
                <w:noProof/>
                <w:lang w:val="uk-UA"/>
              </w:rPr>
              <w:t>вартість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lang w:val="uk-UA"/>
              </w:rPr>
            </w:pPr>
          </w:p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lang w:val="uk-UA"/>
              </w:rPr>
            </w:pPr>
            <w:r w:rsidRPr="00BA231D">
              <w:rPr>
                <w:rFonts w:ascii="Times New Roman" w:hAnsi="Times New Roman"/>
                <w:noProof/>
                <w:lang w:val="uk-UA"/>
              </w:rPr>
              <w:t>Інвентарний</w:t>
            </w:r>
            <w:r w:rsidRPr="00BA231D">
              <w:rPr>
                <w:rFonts w:ascii="Times New Roman" w:hAnsi="Times New Roman"/>
                <w:noProof/>
                <w:lang w:val="uk-UA"/>
              </w:rPr>
              <w:br/>
              <w:t>номер</w:t>
            </w:r>
          </w:p>
        </w:tc>
      </w:tr>
      <w:tr w:rsidR="00093A06" w:rsidRPr="00BA231D" w:rsidTr="006533DB">
        <w:trPr>
          <w:cantSplit/>
          <w:trHeight w:val="1115"/>
        </w:trPr>
        <w:tc>
          <w:tcPr>
            <w:tcW w:w="36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lang w:val="uk-UA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lang w:val="uk-UA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16"/>
                <w:szCs w:val="16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16"/>
                <w:szCs w:val="16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16"/>
                <w:szCs w:val="16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16"/>
                <w:szCs w:val="16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16"/>
                <w:szCs w:val="16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16"/>
                <w:szCs w:val="16"/>
                <w:lang w:val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16"/>
                <w:szCs w:val="16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16"/>
                <w:szCs w:val="16"/>
                <w:lang w:val="uk-UA"/>
              </w:rPr>
              <w:t>4</w:t>
            </w:r>
          </w:p>
        </w:tc>
      </w:tr>
      <w:tr w:rsidR="00093A06" w:rsidRPr="00BA231D" w:rsidTr="006533DB">
        <w:trPr>
          <w:trHeight w:val="219"/>
        </w:trPr>
        <w:tc>
          <w:tcPr>
            <w:tcW w:w="9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lang w:val="uk-UA"/>
              </w:rPr>
            </w:pPr>
            <w:r w:rsidRPr="00BA231D">
              <w:rPr>
                <w:rFonts w:ascii="Times New Roman" w:hAnsi="Times New Roman"/>
                <w:b/>
                <w:bCs/>
                <w:noProof/>
                <w:lang w:val="uk-UA"/>
              </w:rPr>
              <w:t>1312 «Капітальні інвестиції в інші необоротні матеріальні активи»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Бочка пластмасова, 100л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Вилки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132,00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Гігрометр ВІТ 1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87,00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Граблі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Електропраска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Каністра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Костюм для зварювання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65,00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Лампа люмінесцентна 30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5200,00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Ложки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Ложки розливні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Ложки чайні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 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Тонометр механічний А20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739,15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Рушник махровий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Таз пластмасовий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Глибокі тарілки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 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Разом 1312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 8503,15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9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 xml:space="preserve">1513 «Будівельні матеріали» 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Дюбель 8*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75,00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Дюбель 6*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Кран – носик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61,00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Емаль блакитна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274,80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Емаль зелена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310,79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Разом 1513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811,59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</w:tc>
      </w:tr>
      <w:tr w:rsidR="00093A06" w:rsidRPr="00192CB5" w:rsidTr="006533DB">
        <w:tc>
          <w:tcPr>
            <w:tcW w:w="9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1514 «Паливо, горючі і мастильні матеріали» 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Бензин А 92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40,95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999,76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lastRenderedPageBreak/>
              <w:t xml:space="preserve">Разом 1514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999,76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9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1518 «Інші виробничі запаси»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Порошок пральний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850,00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Сода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36,0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702,00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Разом 1518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1552,00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9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 xml:space="preserve">1812 «Малоцінні та швидкозношуючі придмети» 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Зопорна арматура для унітаза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146,00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Змішувач до води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402,00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Кріплення для умивальн.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Кран до умивальника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240,00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Кран маєвського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63,00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Кран шар.Ф 15МП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75,00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Сіфон для умивальника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546,80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Серцевина до замка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490,00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Трап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Унітаз з бачком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1399,98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Шланг водяний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48,00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Пластиковий бачок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161,48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Реле напруги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275,00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Сіфон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Світильник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117,28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Чаша генуя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298,33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Ізолента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Вимикач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558,07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Запобіжник ПН 22 100А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Запобіжник ПН 22 250А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840,00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Змішувач для душу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1452,36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Змішувач для кухні 40м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2025,60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Змішувач для умивальн.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1457,40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Кріплення для умивальн.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126,00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Кран кульковий метелик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178,20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Кран кульковий садовий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1003,86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Лійка для душу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145,86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Лампа Лед Т8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2525,12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Лампа люм TL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289,98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Провід ШВВП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245,28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Світильник пластиковий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1142,40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Скоби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34,01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Труба каналіз 50*2000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328,56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lastRenderedPageBreak/>
              <w:t>Труба каналіз 50*3000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355,14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Умивальник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1410,30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Цвяхи будівельні 4*100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48,72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Шланг для душу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334,32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Шнур ШВВП 3*2,5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1104,00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Шуруп по дереву 4*2,6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110,10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Шуруп універсальний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71,04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Разом 1812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21889,19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</w:tc>
      </w:tr>
      <w:tr w:rsidR="00093A06" w:rsidRPr="00BA231D" w:rsidTr="006533DB">
        <w:tc>
          <w:tcPr>
            <w:tcW w:w="9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 xml:space="preserve">1113 «Малоцінні необоротні матеріальні активи» 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Вогнегасник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38,00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11136007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Водонагрівач + комплектуючі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937,25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11136009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Водонагрівач + комплектуючі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937,25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11136012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Крісла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388,04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11136035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Ліжко доросле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3046,04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11136043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Ліжко залізне із деревяними спинками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330,00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11136044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Сейфи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350,00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11136064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Монітори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2790,00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11136054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Стіл кухонний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275,34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11136075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Тумбочки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7472,68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11136097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Дозиметр перем. об’єму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656,00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11136198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Дозуючий пристрій до дозатора переміного об</w:t>
            </w:r>
            <w:r w:rsidR="00192CB5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’</w:t>
            </w: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єму 100-1000 мм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11136199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Лічильник медичний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574,00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11136207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Багор пожежний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168,00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11136273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Відро пожежне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168,00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11136275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Вогнегасник ВП-2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772,02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11136278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Кошма бризентова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468,00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11136284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Лічильник до  води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5100,00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11136722-723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Лом пожежний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168,00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11136288-289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Сокира пожежна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468,00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11136293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Щит пожежний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568,00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11136303-304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Вага настільна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11136336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Вана сталева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414,00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11136337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Гирі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11136338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Кастрюля емалір. 20л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212,00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11136326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Вогнегасник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3650,00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11136469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Стіл масажний одностороній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5680,00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11136694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Інгалятор компресорний «Omron»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3072,00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11136753-54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lastRenderedPageBreak/>
              <w:t xml:space="preserve">Інфрачервоний опромінювач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11136705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Апарат для гальванізації «Поток 01м»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7000,00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11136751-52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Вогнегасник ВП 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310,00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11136545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Вогнегасник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4080,00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11136673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Протигаз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1800,00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11136670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Рециркулятор бактерицидний ORBB 30*2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6980,00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11136740-41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Рециркулятор бактерицидний OR BB 30*1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2975,00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11136739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Термометр безконтактний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901,00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11136746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Вилки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11136225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Кружки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376,66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11136228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Кружки н/ст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350,00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11136227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Ложки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11136229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Тарілка десертна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678,35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11136233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Тарілка глибока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929,12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11136234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Акустичні системи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3600,00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11136237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Підсилювач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2040,00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11136249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Пульт мікшерний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1950,00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11136250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Телевізор «Libuton -324»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5500,00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11136737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Холодильник Candy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11136675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Столик інструментальний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808,50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11136645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Столик маніпуляційний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5081,99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11136644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Столик для операцій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715,00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11136523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Утилізатор електричний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1490,00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11136580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Деструктор (спалювач) голок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2900,00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11136624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Екран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2688,00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11136646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Каструля 50 літ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1789,50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11136322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Каструля алюмінєва 40л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916,50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11136323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Візок кухоний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11136333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Електром</w:t>
            </w:r>
            <w:r w:rsidR="00192CB5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’</w:t>
            </w: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ясорубка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1999,00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11136642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Кастрюля 30л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1272,00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11136324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Протвінь н-сталі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228,00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11136681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Покривало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1070,77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11136400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Іонізатор повітря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5900,00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11136711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Інгалятор компресорний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4500,00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11136699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Маски інгаляторні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11136700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Інгалятор компресорний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4500,00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11136697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Маска інгаляторна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11136698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lastRenderedPageBreak/>
              <w:t xml:space="preserve">Компресор небулайзер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11136564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Вішалка двохстороня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2860,00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1136618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Вішалка настінна  2,5 метра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11136623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Вішалка настінна  2,76 метра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2228,00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11136620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Вішалка настіна 2 х метрова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3324,00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11136619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Водонагрівач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4200,00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11136627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Водоногрівач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5900,00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11136622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Газонокосилка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5800,00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11136647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Комплект для їдальні: стіл і дві лавки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37020,00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11136656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Камера схову 1,35*2,2  9  дверей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17127,00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11136616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Камера схову 0,9*2,2  6 дверей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32288,00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11136617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Конвектор електричний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1259,00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11136724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Лавки дитячі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278,96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11136046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Стіл для їдальні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2250,00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11136658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Стелаж 1,8*1,4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1750,00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11136621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Сушильна машина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2300,00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11136085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Сушка електрична  для рук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639,00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11136086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Сушка для рук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3400,00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11136704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Телевізор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4264,00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11136679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Трансформатор для зварювання 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648,00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11134093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Холодильник «DELFA»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3500,00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11136750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Шафа з нішою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42993,00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11136612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Шафа навісна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11136116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Шафа мийка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1800,00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11136118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Боти діалектричні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895,00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11136728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Килим діалектр. 50*50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1280,00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11136729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Коврик діалектричний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220,00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11136730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Рукавиці діалектричні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380,00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11136734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Крісла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291,03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11136035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Кушетка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83,57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11136039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Мебель кабінетна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642,00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11136047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Сейфи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105,00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11136064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Стіл письмовий б/в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1021,00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11136067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Стіл двухтумбовий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85,25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11136068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Столи однотумбові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620,00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11136083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Табуретки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825,00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11136087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Тумба для медкабінету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415,00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11136095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Тумба під телевізор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325,00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11136096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Тумбочки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45,0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6725,42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11136097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lastRenderedPageBreak/>
              <w:t xml:space="preserve">Шафа медична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56,62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11136115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Біде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433,00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11136415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Душова кабіна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1292,00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11136428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Душовий піддон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1102,00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11136429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Електросушка для рук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661,00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11136430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Зливний бачок з унітазом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11136432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Ложки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45,0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16,20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11136440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Піддон квадратний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571,00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11136444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Піддон напівкруглий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639,00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11136445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Пісюар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254,00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11136447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Умивальник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1567,00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11136459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Дозатор ліктьовий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11136482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Опромінювач бактерицидний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5250,00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11136713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Рецеркулятор бактерицидний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3290,00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11136710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Рециркулятор бактерицидний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3290,00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11136714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Ростомір РВ – 2000 з механічною вагою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565,00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11136520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Термометр безконтактний  інфрачервоний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1802,00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11136747-748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Тонометр механічний DrFre –A20 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369,58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11136745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Юлайзер компресорний  інгал.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11136495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Ящик для піску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504,00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11136851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Вогнегасники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4080,00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11136673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Бойлер електричний 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3880,00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11136727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Занавески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35,0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11136431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Карнізи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29,0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870,00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11136433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Рушник махровий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2191,66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11136451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Тарілки десертні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240,00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11136456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Тарілки глибокі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388,88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11136457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Вішалка настінна 1 метр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963,00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11136613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Диван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5400,00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11136579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Камера схову 1,35*2,2  9  дверей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22836,00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11136616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Конвектор електричний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1259,00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11136725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Кутник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250,00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11136038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Лікарняне ліжко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14920,00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11136045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Лавки дитячі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976,33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11136046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Лавки для їдальні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9600,00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11136678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М</w:t>
            </w:r>
            <w:r w:rsidR="008B25A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’</w:t>
            </w: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який куток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5000,00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11136608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8B25AB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Стіл для їдальні 6-</w:t>
            </w:r>
            <w:r w:rsidR="00093A06"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місний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9148,00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11136677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Стіл комп</w:t>
            </w:r>
            <w:r w:rsidR="008B25A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’</w:t>
            </w: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ютерний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570,00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11136074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lastRenderedPageBreak/>
              <w:t>Стелаж 0,84*2,6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2473,00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11136615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Стелаж 1,3*1,4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1690,00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11136614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Телевізор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4264,00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11136680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Телевізор LG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5800,00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11136688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Шафа гардеробна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783,04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11136103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Шафа для іграшок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3500,00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11136105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Шафа з нішою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17703,00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11136612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Разом 1113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457638,55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</w:p>
        </w:tc>
      </w:tr>
      <w:tr w:rsidR="00093A06" w:rsidRPr="00192CB5" w:rsidTr="006533DB">
        <w:tc>
          <w:tcPr>
            <w:tcW w:w="9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 xml:space="preserve">1114 «Білизна, постільні речі, одяг та взуття» 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Одіяла півшерстяні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11142005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Одіяла х/б дорослі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1759,38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11142018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Ковдра 1,5 спальня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5500,00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11142035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Наволочки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4731,55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11142003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Підодіяльник дитячий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37,0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1549,12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11142007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Підодіяльник дорослий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9815,43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11142008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Простині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4007,02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11142010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Підодіяльник дорослий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1080,00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11142019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Простирадла 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480,00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11142021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Наволочки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2608,43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11142025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Підодіяльник дитячий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1388,51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11142029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Підодіяльник дорослий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3461,39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11142030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Простині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75,0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1605,06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11142033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Одіяла дитячі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672,00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11142026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Одіяла півшерстяні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464,00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11142027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Одіяла х/б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600,00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11142028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Покривало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11142032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Ковдра 1,5 спальна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6005,00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11142036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Матраци 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5880,00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11142023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Наволочки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1304,22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11142025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Підодіяльник дитячий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925,68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11142029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Підодіяльник дорослий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1153,80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11142030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Простині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856,03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11142033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Подушки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853,33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11142031</w:t>
            </w:r>
          </w:p>
        </w:tc>
      </w:tr>
      <w:tr w:rsidR="00093A06" w:rsidRPr="00BA231D" w:rsidTr="006533D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Разом 1114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58019,95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</w:tbl>
    <w:p w:rsidR="00093A06" w:rsidRPr="00BA231D" w:rsidRDefault="00093A06" w:rsidP="00093A06">
      <w:pPr>
        <w:rPr>
          <w:rFonts w:ascii="Times New Roman" w:hAnsi="Times New Roman"/>
          <w:sz w:val="24"/>
          <w:szCs w:val="24"/>
          <w:lang w:val="uk-UA"/>
        </w:rPr>
      </w:pPr>
    </w:p>
    <w:p w:rsidR="00D85E41" w:rsidRPr="00BA231D" w:rsidRDefault="00D85E41" w:rsidP="00093A06">
      <w:pPr>
        <w:rPr>
          <w:rFonts w:ascii="Times New Roman" w:hAnsi="Times New Roman"/>
          <w:sz w:val="24"/>
          <w:szCs w:val="24"/>
          <w:lang w:val="uk-UA"/>
        </w:rPr>
      </w:pPr>
    </w:p>
    <w:p w:rsidR="00093A06" w:rsidRPr="00BA231D" w:rsidRDefault="00093A06" w:rsidP="00093A06">
      <w:pPr>
        <w:ind w:right="281"/>
        <w:rPr>
          <w:rFonts w:ascii="Times New Roman" w:hAnsi="Times New Roman"/>
          <w:szCs w:val="28"/>
          <w:lang w:val="uk-UA"/>
        </w:rPr>
      </w:pPr>
      <w:r w:rsidRPr="00BA231D">
        <w:rPr>
          <w:rFonts w:ascii="Times New Roman" w:hAnsi="Times New Roman"/>
          <w:b/>
          <w:szCs w:val="28"/>
          <w:lang w:val="uk-UA"/>
        </w:rPr>
        <w:t>Керуючий справами обласної ради                                  Микола БОРЕЦЬ</w:t>
      </w:r>
    </w:p>
    <w:p w:rsidR="00093A06" w:rsidRPr="00BA231D" w:rsidRDefault="00093A06" w:rsidP="00093A06">
      <w:pPr>
        <w:pStyle w:val="a7"/>
        <w:tabs>
          <w:tab w:val="clear" w:pos="7088"/>
        </w:tabs>
        <w:spacing w:before="60"/>
        <w:ind w:firstLine="0"/>
        <w:rPr>
          <w:b/>
          <w:sz w:val="28"/>
          <w:szCs w:val="28"/>
        </w:rPr>
      </w:pPr>
    </w:p>
    <w:p w:rsidR="00093A06" w:rsidRPr="00BA231D" w:rsidRDefault="00093A06" w:rsidP="00093A06">
      <w:pPr>
        <w:pStyle w:val="a7"/>
        <w:tabs>
          <w:tab w:val="clear" w:pos="7088"/>
        </w:tabs>
        <w:spacing w:before="60"/>
        <w:ind w:firstLine="0"/>
        <w:rPr>
          <w:b/>
          <w:sz w:val="28"/>
          <w:szCs w:val="28"/>
        </w:rPr>
      </w:pPr>
    </w:p>
    <w:p w:rsidR="00D85E41" w:rsidRPr="00BA231D" w:rsidRDefault="00D85E41" w:rsidP="00093A06">
      <w:pPr>
        <w:pStyle w:val="a7"/>
        <w:tabs>
          <w:tab w:val="clear" w:pos="7088"/>
        </w:tabs>
        <w:spacing w:before="60"/>
        <w:ind w:firstLine="0"/>
        <w:rPr>
          <w:b/>
          <w:sz w:val="28"/>
          <w:szCs w:val="28"/>
        </w:rPr>
      </w:pPr>
    </w:p>
    <w:tbl>
      <w:tblPr>
        <w:tblStyle w:val="a6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</w:tblGrid>
      <w:tr w:rsidR="00D85E41" w:rsidRPr="00192CB5" w:rsidTr="00D85E41">
        <w:tc>
          <w:tcPr>
            <w:tcW w:w="5069" w:type="dxa"/>
          </w:tcPr>
          <w:p w:rsidR="00D85E41" w:rsidRPr="00BA231D" w:rsidRDefault="00D85E41" w:rsidP="00D85E41">
            <w:pPr>
              <w:jc w:val="center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A231D">
              <w:rPr>
                <w:rFonts w:ascii="Times New Roman" w:hAnsi="Times New Roman"/>
                <w:b/>
                <w:szCs w:val="28"/>
                <w:lang w:val="uk-UA"/>
              </w:rPr>
              <w:lastRenderedPageBreak/>
              <w:t>Додаток №3</w:t>
            </w:r>
          </w:p>
          <w:p w:rsidR="00D85E41" w:rsidRPr="00BA231D" w:rsidRDefault="00D85E41" w:rsidP="00D85E41">
            <w:pPr>
              <w:pStyle w:val="a7"/>
              <w:tabs>
                <w:tab w:val="clear" w:pos="7088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BA231D">
              <w:rPr>
                <w:b/>
                <w:sz w:val="28"/>
                <w:szCs w:val="28"/>
              </w:rPr>
              <w:t>до рішення 3-ї сесії обласної ради VIІІ скликання від 30.06.2021 №160-3/21</w:t>
            </w:r>
          </w:p>
        </w:tc>
      </w:tr>
    </w:tbl>
    <w:p w:rsidR="00093A06" w:rsidRPr="00BA231D" w:rsidRDefault="00093A06" w:rsidP="00093A06">
      <w:pPr>
        <w:ind w:left="113"/>
        <w:jc w:val="right"/>
        <w:rPr>
          <w:rFonts w:ascii="Times New Roman" w:hAnsi="Times New Roman"/>
          <w:color w:val="2A2928"/>
          <w:sz w:val="24"/>
          <w:szCs w:val="24"/>
          <w:lang w:val="uk-UA" w:eastAsia="uk-UA"/>
        </w:rPr>
      </w:pPr>
    </w:p>
    <w:p w:rsidR="00093A06" w:rsidRPr="00BA231D" w:rsidRDefault="00093A06" w:rsidP="00093A06">
      <w:pPr>
        <w:rPr>
          <w:rFonts w:ascii="Times New Roman" w:hAnsi="Times New Roman"/>
          <w:color w:val="2A2928"/>
          <w:sz w:val="24"/>
          <w:szCs w:val="24"/>
          <w:lang w:val="uk-UA" w:eastAsia="uk-UA"/>
        </w:rPr>
      </w:pPr>
    </w:p>
    <w:p w:rsidR="00093A06" w:rsidRPr="00BA231D" w:rsidRDefault="00093A06" w:rsidP="00093A06">
      <w:pPr>
        <w:ind w:left="113"/>
        <w:jc w:val="center"/>
        <w:rPr>
          <w:rFonts w:ascii="Times New Roman" w:hAnsi="Times New Roman"/>
          <w:color w:val="2A2928"/>
          <w:szCs w:val="28"/>
          <w:lang w:val="uk-UA" w:eastAsia="uk-UA"/>
        </w:rPr>
      </w:pPr>
      <w:r w:rsidRPr="00BA231D">
        <w:rPr>
          <w:rFonts w:ascii="Times New Roman" w:hAnsi="Times New Roman"/>
          <w:color w:val="2A2928"/>
          <w:szCs w:val="28"/>
          <w:lang w:val="uk-UA" w:eastAsia="uk-UA"/>
        </w:rPr>
        <w:t>Перелік рухомого майна (основні засоби)</w:t>
      </w:r>
      <w:r w:rsidR="008B25AB">
        <w:rPr>
          <w:rFonts w:ascii="Times New Roman" w:hAnsi="Times New Roman"/>
          <w:color w:val="2A2928"/>
          <w:szCs w:val="28"/>
          <w:lang w:val="uk-UA" w:eastAsia="uk-UA"/>
        </w:rPr>
        <w:t>,</w:t>
      </w:r>
      <w:r w:rsidRPr="00BA231D">
        <w:rPr>
          <w:rFonts w:ascii="Times New Roman" w:hAnsi="Times New Roman"/>
          <w:color w:val="2A2928"/>
          <w:szCs w:val="28"/>
          <w:lang w:val="uk-UA" w:eastAsia="uk-UA"/>
        </w:rPr>
        <w:t xml:space="preserve"> яке підлягає списанню з балансу ОКМУ «Обласний дитячий протитуберкульозний санаторій «Садгора» </w:t>
      </w:r>
    </w:p>
    <w:p w:rsidR="00093A06" w:rsidRPr="00BA231D" w:rsidRDefault="00093A06" w:rsidP="00093A06">
      <w:pPr>
        <w:ind w:left="113"/>
        <w:jc w:val="both"/>
        <w:rPr>
          <w:rFonts w:ascii="Times New Roman" w:hAnsi="Times New Roman"/>
          <w:color w:val="2A2928"/>
          <w:sz w:val="24"/>
          <w:szCs w:val="24"/>
          <w:lang w:val="uk-UA" w:eastAsia="uk-UA"/>
        </w:rPr>
      </w:pPr>
    </w:p>
    <w:tbl>
      <w:tblPr>
        <w:tblW w:w="1091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1418"/>
        <w:gridCol w:w="1559"/>
        <w:gridCol w:w="1701"/>
        <w:gridCol w:w="1418"/>
        <w:gridCol w:w="1701"/>
      </w:tblGrid>
      <w:tr w:rsidR="00093A06" w:rsidRPr="00192CB5" w:rsidTr="006533DB">
        <w:trPr>
          <w:cantSplit/>
          <w:trHeight w:val="362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</w:p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</w:p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</w:p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 xml:space="preserve">Кількість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 xml:space="preserve">Первісна </w:t>
            </w:r>
          </w:p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 xml:space="preserve">(балансова) </w:t>
            </w:r>
          </w:p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вартість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Інвентарний</w:t>
            </w:r>
            <w:r w:rsidRPr="00BA231D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br/>
              <w:t>номер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Знос на 01.04.2020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Дата введення в експлуатацію</w:t>
            </w:r>
          </w:p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 xml:space="preserve"> (місяць, рік)</w:t>
            </w:r>
          </w:p>
        </w:tc>
      </w:tr>
      <w:tr w:rsidR="00093A06" w:rsidRPr="00192CB5" w:rsidTr="006533DB">
        <w:trPr>
          <w:cantSplit/>
          <w:trHeight w:val="872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</w:p>
        </w:tc>
      </w:tr>
      <w:tr w:rsidR="00093A06" w:rsidRPr="00BA231D" w:rsidTr="006533D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spacing w:before="40" w:after="40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6</w:t>
            </w:r>
          </w:p>
        </w:tc>
      </w:tr>
      <w:tr w:rsidR="00093A06" w:rsidRPr="00BA231D" w:rsidTr="006533DB">
        <w:trPr>
          <w:trHeight w:val="562"/>
        </w:trPr>
        <w:tc>
          <w:tcPr>
            <w:tcW w:w="1091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  <w:t>1013</w:t>
            </w:r>
          </w:p>
        </w:tc>
      </w:tr>
      <w:tr w:rsidR="00093A06" w:rsidRPr="00BA231D" w:rsidTr="006533D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  <w:t xml:space="preserve">Комора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  <w:t>2722,00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  <w:t>101310004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  <w:t>2482,00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  <w:t>05.02.1954</w:t>
            </w:r>
          </w:p>
        </w:tc>
      </w:tr>
      <w:tr w:rsidR="00093A06" w:rsidRPr="00BA231D" w:rsidTr="006533DB">
        <w:trPr>
          <w:trHeight w:val="38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  <w:t xml:space="preserve">Спортивний майданчик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  <w:t>16217,90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  <w:t>101300015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  <w:t>2143,00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  <w:t>15.09.2015</w:t>
            </w:r>
          </w:p>
        </w:tc>
      </w:tr>
      <w:tr w:rsidR="00093A06" w:rsidRPr="00BA231D" w:rsidTr="006533D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  <w:t xml:space="preserve">Разом 1013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  <w:t>18939,90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  <w:t>4626,00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</w:pPr>
          </w:p>
        </w:tc>
      </w:tr>
      <w:tr w:rsidR="00093A06" w:rsidRPr="00BA231D" w:rsidTr="006533DB">
        <w:trPr>
          <w:trHeight w:val="562"/>
        </w:trPr>
        <w:tc>
          <w:tcPr>
            <w:tcW w:w="1091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</w:pPr>
          </w:p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  <w:t>1014</w:t>
            </w:r>
          </w:p>
        </w:tc>
      </w:tr>
      <w:tr w:rsidR="00093A06" w:rsidRPr="00BA231D" w:rsidTr="006533D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Інгалятор </w:t>
            </w:r>
            <w:proofErr w:type="spellStart"/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респі</w:t>
            </w:r>
            <w:proofErr w:type="spellEnd"/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- </w:t>
            </w:r>
            <w:proofErr w:type="spellStart"/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Джест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30182,00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101470031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30182,00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12.05.1994</w:t>
            </w:r>
          </w:p>
        </w:tc>
      </w:tr>
      <w:tr w:rsidR="00093A06" w:rsidRPr="00BA231D" w:rsidTr="006533D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Інгалятор </w:t>
            </w:r>
            <w:proofErr w:type="spellStart"/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респі</w:t>
            </w:r>
            <w:proofErr w:type="spellEnd"/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- </w:t>
            </w:r>
            <w:proofErr w:type="spellStart"/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Джест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60362,00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101470047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60362,00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12.05.1994</w:t>
            </w:r>
          </w:p>
        </w:tc>
      </w:tr>
      <w:tr w:rsidR="00093A06" w:rsidRPr="00BA231D" w:rsidTr="006533D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Апарат УВЧ 60  - мед ТЕКО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5473,00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101470033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5473,00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22.07.2008</w:t>
            </w:r>
          </w:p>
        </w:tc>
      </w:tr>
      <w:tr w:rsidR="00093A06" w:rsidRPr="00BA231D" w:rsidTr="006533D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Інгалятор ультразвуковий «Вулкан - 1»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3110,00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101470034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3110,00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19.06.2008</w:t>
            </w:r>
          </w:p>
        </w:tc>
      </w:tr>
      <w:tr w:rsidR="00093A06" w:rsidRPr="00BA231D" w:rsidTr="006533DB">
        <w:trPr>
          <w:trHeight w:val="33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Ліфт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4068,00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Б/н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10.01.1990</w:t>
            </w:r>
          </w:p>
        </w:tc>
      </w:tr>
      <w:tr w:rsidR="00093A06" w:rsidRPr="00BA231D" w:rsidTr="006533D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Димосос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2691,00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Б/н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2691,00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01.11.2001</w:t>
            </w:r>
          </w:p>
        </w:tc>
      </w:tr>
      <w:tr w:rsidR="00093A06" w:rsidRPr="00BA231D" w:rsidTr="006533D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Машинка пральна СМР -25 УХЛ 4,2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32593,00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101480075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32593,00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24.04.2008</w:t>
            </w:r>
          </w:p>
        </w:tc>
      </w:tr>
      <w:tr w:rsidR="00093A06" w:rsidRPr="00BA231D" w:rsidTr="006533D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Центрифуга ЦПР -25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21568,00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101420076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18690,00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07.09.2008</w:t>
            </w:r>
          </w:p>
        </w:tc>
      </w:tr>
      <w:tr w:rsidR="00093A06" w:rsidRPr="00BA231D" w:rsidTr="006533D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Посудомийна машина МПФ -30-01 «Котра»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17620,00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101420101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12050,00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14.02.2013</w:t>
            </w:r>
          </w:p>
        </w:tc>
      </w:tr>
      <w:tr w:rsidR="00093A06" w:rsidRPr="00BA231D" w:rsidTr="006533D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Машинка різальна MПР -350 -02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7200,00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101420105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3324,00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14.02.2013</w:t>
            </w:r>
          </w:p>
        </w:tc>
      </w:tr>
      <w:tr w:rsidR="00093A06" w:rsidRPr="00BA231D" w:rsidTr="006533D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Шафа </w:t>
            </w:r>
            <w:proofErr w:type="spellStart"/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жарочна</w:t>
            </w:r>
            <w:proofErr w:type="spellEnd"/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ЖШ – 2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7400,00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101420107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3410,00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14.02.2013</w:t>
            </w:r>
          </w:p>
        </w:tc>
      </w:tr>
      <w:tr w:rsidR="00093A06" w:rsidRPr="00BA231D" w:rsidTr="006533D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Бензокоса</w:t>
            </w:r>
            <w:proofErr w:type="spellEnd"/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OL </w:t>
            </w:r>
            <w:proofErr w:type="spellStart"/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co</w:t>
            </w:r>
            <w:proofErr w:type="spellEnd"/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MAC  BC 360 HONDA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3458,00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101410116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3413,00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01.06.2008</w:t>
            </w:r>
          </w:p>
        </w:tc>
      </w:tr>
      <w:tr w:rsidR="00093A06" w:rsidRPr="00BA231D" w:rsidTr="006533D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Компресор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12276,00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101420120-121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7874,00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09.09.2008</w:t>
            </w:r>
          </w:p>
        </w:tc>
      </w:tr>
      <w:tr w:rsidR="00093A06" w:rsidRPr="00BA231D" w:rsidTr="006533D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Коректор газу УПИ – 1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5310,00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101430122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4897,00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01.09.2010</w:t>
            </w:r>
          </w:p>
        </w:tc>
      </w:tr>
      <w:tr w:rsidR="00093A06" w:rsidRPr="00BA231D" w:rsidTr="006533D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Разом 1014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213311,00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189854,00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</w:tr>
      <w:tr w:rsidR="00093A06" w:rsidRPr="00BA231D" w:rsidTr="006533DB">
        <w:trPr>
          <w:trHeight w:val="562"/>
        </w:trPr>
        <w:tc>
          <w:tcPr>
            <w:tcW w:w="1091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1015</w:t>
            </w:r>
          </w:p>
        </w:tc>
      </w:tr>
      <w:tr w:rsidR="00093A06" w:rsidRPr="00BA231D" w:rsidTr="006533D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Автомобіль ГАЗ -5227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19005,00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101510003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19005,00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sz w:val="26"/>
                <w:szCs w:val="26"/>
                <w:lang w:val="uk-UA"/>
              </w:rPr>
              <w:t>12.09.2012</w:t>
            </w:r>
          </w:p>
        </w:tc>
      </w:tr>
      <w:tr w:rsidR="00093A06" w:rsidRPr="00BA231D" w:rsidTr="006533D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lastRenderedPageBreak/>
              <w:t>Разом 1015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19005,00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19005,00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</w:tr>
      <w:tr w:rsidR="00093A06" w:rsidRPr="00BA231D" w:rsidTr="006533DB">
        <w:trPr>
          <w:trHeight w:val="562"/>
        </w:trPr>
        <w:tc>
          <w:tcPr>
            <w:tcW w:w="1091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1311</w:t>
            </w:r>
          </w:p>
        </w:tc>
      </w:tr>
      <w:tr w:rsidR="00093A06" w:rsidRPr="00BA231D" w:rsidTr="006533D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  <w:t>Проектна документація реконструкції майстерні під дезкамеру і хлораторну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  <w:t>24215,00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  <w:t>б/н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</w:pPr>
          </w:p>
        </w:tc>
      </w:tr>
      <w:tr w:rsidR="00093A06" w:rsidRPr="00BA231D" w:rsidTr="006533D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  <w:t>Робочий проект (капітальний ремонт) котельні із заміною природнього газу альтернативними видами палива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  <w:t>18609,00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  <w:t>б/н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Cs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</w:pPr>
          </w:p>
        </w:tc>
      </w:tr>
      <w:tr w:rsidR="00093A06" w:rsidRPr="00BA231D" w:rsidTr="006533D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  <w:t>Разом 1311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</w:pPr>
            <w:r w:rsidRPr="00BA231D"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  <w:t>42824,00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A06" w:rsidRPr="00BA231D" w:rsidRDefault="00093A06" w:rsidP="006533DB">
            <w:pPr>
              <w:jc w:val="center"/>
              <w:rPr>
                <w:rFonts w:ascii="Times New Roman" w:hAnsi="Times New Roman"/>
                <w:b/>
                <w:noProof/>
                <w:sz w:val="26"/>
                <w:szCs w:val="26"/>
                <w:lang w:val="uk-UA"/>
              </w:rPr>
            </w:pPr>
          </w:p>
        </w:tc>
      </w:tr>
    </w:tbl>
    <w:p w:rsidR="00093A06" w:rsidRPr="00BA231D" w:rsidRDefault="00093A06" w:rsidP="00093A06">
      <w:pPr>
        <w:rPr>
          <w:rFonts w:ascii="Times New Roman" w:hAnsi="Times New Roman"/>
          <w:szCs w:val="28"/>
          <w:lang w:val="uk-UA"/>
        </w:rPr>
      </w:pPr>
    </w:p>
    <w:p w:rsidR="00093A06" w:rsidRPr="00BA231D" w:rsidRDefault="00093A06" w:rsidP="00093A06">
      <w:pPr>
        <w:rPr>
          <w:rFonts w:ascii="Times New Roman" w:hAnsi="Times New Roman"/>
          <w:szCs w:val="28"/>
          <w:lang w:val="uk-UA"/>
        </w:rPr>
      </w:pPr>
    </w:p>
    <w:p w:rsidR="00093A06" w:rsidRPr="00BA231D" w:rsidRDefault="00093A06" w:rsidP="00093A06">
      <w:pPr>
        <w:rPr>
          <w:rFonts w:ascii="Times New Roman" w:hAnsi="Times New Roman"/>
          <w:szCs w:val="28"/>
          <w:lang w:val="uk-UA"/>
        </w:rPr>
      </w:pPr>
      <w:r w:rsidRPr="00BA231D">
        <w:rPr>
          <w:rFonts w:ascii="Times New Roman" w:hAnsi="Times New Roman"/>
          <w:b/>
          <w:szCs w:val="28"/>
          <w:lang w:val="uk-UA"/>
        </w:rPr>
        <w:t xml:space="preserve">Керуючий справами обласної ради          </w:t>
      </w:r>
      <w:r w:rsidR="00D85E41" w:rsidRPr="00BA231D">
        <w:rPr>
          <w:rFonts w:ascii="Times New Roman" w:hAnsi="Times New Roman"/>
          <w:b/>
          <w:szCs w:val="28"/>
          <w:lang w:val="uk-UA"/>
        </w:rPr>
        <w:t xml:space="preserve">          </w:t>
      </w:r>
      <w:r w:rsidRPr="00BA231D">
        <w:rPr>
          <w:rFonts w:ascii="Times New Roman" w:hAnsi="Times New Roman"/>
          <w:b/>
          <w:szCs w:val="28"/>
          <w:lang w:val="uk-UA"/>
        </w:rPr>
        <w:t xml:space="preserve">                      Микола БОРЕЦЬ</w:t>
      </w:r>
    </w:p>
    <w:p w:rsidR="00C14795" w:rsidRPr="00BA231D" w:rsidRDefault="00C14795" w:rsidP="00C14795">
      <w:pPr>
        <w:pStyle w:val="a3"/>
        <w:tabs>
          <w:tab w:val="left" w:pos="1134"/>
          <w:tab w:val="left" w:pos="1560"/>
        </w:tabs>
        <w:overflowPunct w:val="0"/>
        <w:autoSpaceDE w:val="0"/>
        <w:autoSpaceDN w:val="0"/>
        <w:adjustRightInd w:val="0"/>
        <w:spacing w:before="240"/>
        <w:ind w:left="567"/>
        <w:jc w:val="both"/>
        <w:textAlignment w:val="baseline"/>
        <w:rPr>
          <w:rFonts w:ascii="Times New Roman" w:hAnsi="Times New Roman"/>
          <w:szCs w:val="28"/>
          <w:lang w:val="uk-UA"/>
        </w:rPr>
      </w:pPr>
    </w:p>
    <w:p w:rsidR="00135F87" w:rsidRPr="00BA231D" w:rsidRDefault="00135F87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p w:rsidR="00F62749" w:rsidRPr="00BA231D" w:rsidRDefault="00F62749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p w:rsidR="00BA231D" w:rsidRPr="00BA231D" w:rsidRDefault="00BA231D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p w:rsidR="00BA231D" w:rsidRPr="00BA231D" w:rsidRDefault="00BA231D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p w:rsidR="00BA231D" w:rsidRPr="00BA231D" w:rsidRDefault="00BA231D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p w:rsidR="00BA231D" w:rsidRPr="00BA231D" w:rsidRDefault="00BA231D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p w:rsidR="00BA231D" w:rsidRPr="00BA231D" w:rsidRDefault="00BA231D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p w:rsidR="00BA231D" w:rsidRPr="00BA231D" w:rsidRDefault="00BA231D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p w:rsidR="00BA231D" w:rsidRPr="00BA231D" w:rsidRDefault="00BA231D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p w:rsidR="00BA231D" w:rsidRPr="00BA231D" w:rsidRDefault="00BA231D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p w:rsidR="00BA231D" w:rsidRPr="00BA231D" w:rsidRDefault="00BA231D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p w:rsidR="00BA231D" w:rsidRPr="00BA231D" w:rsidRDefault="00BA231D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p w:rsidR="00BA231D" w:rsidRPr="00BA231D" w:rsidRDefault="00BA231D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p w:rsidR="00BA231D" w:rsidRPr="00BA231D" w:rsidRDefault="00BA231D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p w:rsidR="00BA231D" w:rsidRPr="00BA231D" w:rsidRDefault="00BA231D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p w:rsidR="00BA231D" w:rsidRPr="00BA231D" w:rsidRDefault="00BA231D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p w:rsidR="00BA231D" w:rsidRPr="00BA231D" w:rsidRDefault="00BA231D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p w:rsidR="00BA231D" w:rsidRPr="00BA231D" w:rsidRDefault="00BA231D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p w:rsidR="00BA231D" w:rsidRPr="00BA231D" w:rsidRDefault="00BA231D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p w:rsidR="00BA231D" w:rsidRPr="00BA231D" w:rsidRDefault="00BA231D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p w:rsidR="00BA231D" w:rsidRPr="00BA231D" w:rsidRDefault="00BA231D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p w:rsidR="00BA231D" w:rsidRPr="00BA231D" w:rsidRDefault="00BA231D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p w:rsidR="00BA231D" w:rsidRPr="00BA231D" w:rsidRDefault="00BA231D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p w:rsidR="00BA231D" w:rsidRPr="00BA231D" w:rsidRDefault="00BA231D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p w:rsidR="00BA231D" w:rsidRPr="00BA231D" w:rsidRDefault="00BA231D" w:rsidP="00D27047">
      <w:pPr>
        <w:pStyle w:val="a3"/>
        <w:ind w:left="0"/>
        <w:rPr>
          <w:rFonts w:ascii="Times New Roman" w:hAnsi="Times New Roman"/>
          <w:b/>
          <w:szCs w:val="28"/>
          <w:lang w:val="uk-UA"/>
        </w:rPr>
      </w:pPr>
    </w:p>
    <w:sectPr w:rsidR="00BA231D" w:rsidRPr="00BA231D" w:rsidSect="00C14795">
      <w:pgSz w:w="11907" w:h="16840"/>
      <w:pgMar w:top="1134" w:right="567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B207A"/>
    <w:multiLevelType w:val="hybridMultilevel"/>
    <w:tmpl w:val="45705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15EE0"/>
    <w:multiLevelType w:val="hybridMultilevel"/>
    <w:tmpl w:val="8934211C"/>
    <w:lvl w:ilvl="0" w:tplc="E61C67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580889"/>
    <w:multiLevelType w:val="hybridMultilevel"/>
    <w:tmpl w:val="E46A72D4"/>
    <w:lvl w:ilvl="0" w:tplc="4D8E9FE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936C8"/>
    <w:multiLevelType w:val="hybridMultilevel"/>
    <w:tmpl w:val="71DA5CFE"/>
    <w:lvl w:ilvl="0" w:tplc="77E02C3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6D0BEC"/>
    <w:multiLevelType w:val="hybridMultilevel"/>
    <w:tmpl w:val="046857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B564CA"/>
    <w:multiLevelType w:val="hybridMultilevel"/>
    <w:tmpl w:val="01E60DD6"/>
    <w:lvl w:ilvl="0" w:tplc="491646B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>
    <w:nsid w:val="252118BC"/>
    <w:multiLevelType w:val="hybridMultilevel"/>
    <w:tmpl w:val="85AC7AE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827F77"/>
    <w:multiLevelType w:val="multilevel"/>
    <w:tmpl w:val="8E7235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BCB3A80"/>
    <w:multiLevelType w:val="hybridMultilevel"/>
    <w:tmpl w:val="6E5C358C"/>
    <w:lvl w:ilvl="0" w:tplc="A634BA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CFB439D"/>
    <w:multiLevelType w:val="hybridMultilevel"/>
    <w:tmpl w:val="F1525E3A"/>
    <w:lvl w:ilvl="0" w:tplc="66DC7A58">
      <w:start w:val="19"/>
      <w:numFmt w:val="decimal"/>
      <w:lvlText w:val="%1."/>
      <w:lvlJc w:val="left"/>
      <w:pPr>
        <w:ind w:left="1931" w:hanging="36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2651" w:hanging="360"/>
      </w:pPr>
    </w:lvl>
    <w:lvl w:ilvl="2" w:tplc="0422001B" w:tentative="1">
      <w:start w:val="1"/>
      <w:numFmt w:val="lowerRoman"/>
      <w:lvlText w:val="%3."/>
      <w:lvlJc w:val="right"/>
      <w:pPr>
        <w:ind w:left="3371" w:hanging="180"/>
      </w:pPr>
    </w:lvl>
    <w:lvl w:ilvl="3" w:tplc="0422000F" w:tentative="1">
      <w:start w:val="1"/>
      <w:numFmt w:val="decimal"/>
      <w:lvlText w:val="%4."/>
      <w:lvlJc w:val="left"/>
      <w:pPr>
        <w:ind w:left="4091" w:hanging="360"/>
      </w:pPr>
    </w:lvl>
    <w:lvl w:ilvl="4" w:tplc="04220019" w:tentative="1">
      <w:start w:val="1"/>
      <w:numFmt w:val="lowerLetter"/>
      <w:lvlText w:val="%5."/>
      <w:lvlJc w:val="left"/>
      <w:pPr>
        <w:ind w:left="4811" w:hanging="360"/>
      </w:pPr>
    </w:lvl>
    <w:lvl w:ilvl="5" w:tplc="0422001B" w:tentative="1">
      <w:start w:val="1"/>
      <w:numFmt w:val="lowerRoman"/>
      <w:lvlText w:val="%6."/>
      <w:lvlJc w:val="right"/>
      <w:pPr>
        <w:ind w:left="5531" w:hanging="180"/>
      </w:pPr>
    </w:lvl>
    <w:lvl w:ilvl="6" w:tplc="0422000F" w:tentative="1">
      <w:start w:val="1"/>
      <w:numFmt w:val="decimal"/>
      <w:lvlText w:val="%7."/>
      <w:lvlJc w:val="left"/>
      <w:pPr>
        <w:ind w:left="6251" w:hanging="360"/>
      </w:pPr>
    </w:lvl>
    <w:lvl w:ilvl="7" w:tplc="04220019" w:tentative="1">
      <w:start w:val="1"/>
      <w:numFmt w:val="lowerLetter"/>
      <w:lvlText w:val="%8."/>
      <w:lvlJc w:val="left"/>
      <w:pPr>
        <w:ind w:left="6971" w:hanging="360"/>
      </w:pPr>
    </w:lvl>
    <w:lvl w:ilvl="8" w:tplc="0422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0">
    <w:nsid w:val="30F148A9"/>
    <w:multiLevelType w:val="hybridMultilevel"/>
    <w:tmpl w:val="FEF47E8E"/>
    <w:lvl w:ilvl="0" w:tplc="B6E6228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198586C"/>
    <w:multiLevelType w:val="multilevel"/>
    <w:tmpl w:val="EB0250E4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4845A79"/>
    <w:multiLevelType w:val="hybridMultilevel"/>
    <w:tmpl w:val="323EEDBE"/>
    <w:lvl w:ilvl="0" w:tplc="F43C5158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844891"/>
    <w:multiLevelType w:val="hybridMultilevel"/>
    <w:tmpl w:val="3960A8C0"/>
    <w:lvl w:ilvl="0" w:tplc="4D8E9FE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CA4023"/>
    <w:multiLevelType w:val="multilevel"/>
    <w:tmpl w:val="A13AB58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>
    <w:nsid w:val="3E017DFA"/>
    <w:multiLevelType w:val="hybridMultilevel"/>
    <w:tmpl w:val="531CC7D2"/>
    <w:lvl w:ilvl="0" w:tplc="880243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2734FC"/>
    <w:multiLevelType w:val="multilevel"/>
    <w:tmpl w:val="E9A607FE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12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0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47" w:hanging="2160"/>
      </w:pPr>
      <w:rPr>
        <w:rFonts w:hint="default"/>
      </w:rPr>
    </w:lvl>
  </w:abstractNum>
  <w:abstractNum w:abstractNumId="17">
    <w:nsid w:val="4CBA32F1"/>
    <w:multiLevelType w:val="hybridMultilevel"/>
    <w:tmpl w:val="D746562C"/>
    <w:lvl w:ilvl="0" w:tplc="A41E93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1816A8"/>
    <w:multiLevelType w:val="hybridMultilevel"/>
    <w:tmpl w:val="EEDAE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C574CC"/>
    <w:multiLevelType w:val="hybridMultilevel"/>
    <w:tmpl w:val="7F9292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DB379B"/>
    <w:multiLevelType w:val="hybridMultilevel"/>
    <w:tmpl w:val="D746562C"/>
    <w:lvl w:ilvl="0" w:tplc="A41E93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420803"/>
    <w:multiLevelType w:val="multilevel"/>
    <w:tmpl w:val="5D669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2">
    <w:nsid w:val="693A1FA3"/>
    <w:multiLevelType w:val="hybridMultilevel"/>
    <w:tmpl w:val="EEDAE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0A7CB7"/>
    <w:multiLevelType w:val="hybridMultilevel"/>
    <w:tmpl w:val="17EE8B06"/>
    <w:lvl w:ilvl="0" w:tplc="A41E93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5330B8"/>
    <w:multiLevelType w:val="multilevel"/>
    <w:tmpl w:val="6BD2F4EA"/>
    <w:lvl w:ilvl="0">
      <w:start w:val="1"/>
      <w:numFmt w:val="decimal"/>
      <w:lvlText w:val="%1."/>
      <w:lvlJc w:val="left"/>
      <w:pPr>
        <w:ind w:left="360" w:hanging="360"/>
      </w:pPr>
      <w:rPr>
        <w:rFonts w:ascii="UkrainianTimesET" w:hAnsi="UkrainianTimesET"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5">
    <w:nsid w:val="7EF717BB"/>
    <w:multiLevelType w:val="hybridMultilevel"/>
    <w:tmpl w:val="D7D0DF96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0"/>
  </w:num>
  <w:num w:numId="3">
    <w:abstractNumId w:val="15"/>
  </w:num>
  <w:num w:numId="4">
    <w:abstractNumId w:val="16"/>
  </w:num>
  <w:num w:numId="5">
    <w:abstractNumId w:val="11"/>
  </w:num>
  <w:num w:numId="6">
    <w:abstractNumId w:val="3"/>
  </w:num>
  <w:num w:numId="7">
    <w:abstractNumId w:val="7"/>
  </w:num>
  <w:num w:numId="8">
    <w:abstractNumId w:val="14"/>
  </w:num>
  <w:num w:numId="9">
    <w:abstractNumId w:val="10"/>
  </w:num>
  <w:num w:numId="10">
    <w:abstractNumId w:val="9"/>
  </w:num>
  <w:num w:numId="11">
    <w:abstractNumId w:val="19"/>
  </w:num>
  <w:num w:numId="12">
    <w:abstractNumId w:val="8"/>
  </w:num>
  <w:num w:numId="13">
    <w:abstractNumId w:val="4"/>
  </w:num>
  <w:num w:numId="14">
    <w:abstractNumId w:val="21"/>
  </w:num>
  <w:num w:numId="15">
    <w:abstractNumId w:val="6"/>
  </w:num>
  <w:num w:numId="16">
    <w:abstractNumId w:val="25"/>
  </w:num>
  <w:num w:numId="17">
    <w:abstractNumId w:val="20"/>
  </w:num>
  <w:num w:numId="18">
    <w:abstractNumId w:val="23"/>
  </w:num>
  <w:num w:numId="19">
    <w:abstractNumId w:val="17"/>
  </w:num>
  <w:num w:numId="20">
    <w:abstractNumId w:val="13"/>
  </w:num>
  <w:num w:numId="21">
    <w:abstractNumId w:val="2"/>
  </w:num>
  <w:num w:numId="22">
    <w:abstractNumId w:val="12"/>
  </w:num>
  <w:num w:numId="23">
    <w:abstractNumId w:val="1"/>
  </w:num>
  <w:num w:numId="24">
    <w:abstractNumId w:val="18"/>
  </w:num>
  <w:num w:numId="25">
    <w:abstractNumId w:val="22"/>
  </w:num>
  <w:num w:numId="26">
    <w:abstractNumId w:val="5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E1913"/>
    <w:rsid w:val="0000410D"/>
    <w:rsid w:val="000058A3"/>
    <w:rsid w:val="00093A06"/>
    <w:rsid w:val="000957C0"/>
    <w:rsid w:val="000A74ED"/>
    <w:rsid w:val="000A7744"/>
    <w:rsid w:val="000E25BC"/>
    <w:rsid w:val="00135F87"/>
    <w:rsid w:val="00160DCE"/>
    <w:rsid w:val="00192AEC"/>
    <w:rsid w:val="00192CB5"/>
    <w:rsid w:val="001B63C6"/>
    <w:rsid w:val="001F392B"/>
    <w:rsid w:val="001F5829"/>
    <w:rsid w:val="00221E97"/>
    <w:rsid w:val="0022571A"/>
    <w:rsid w:val="00273417"/>
    <w:rsid w:val="00287684"/>
    <w:rsid w:val="002C0C08"/>
    <w:rsid w:val="002E181D"/>
    <w:rsid w:val="00307C67"/>
    <w:rsid w:val="003102AC"/>
    <w:rsid w:val="00336A50"/>
    <w:rsid w:val="00370191"/>
    <w:rsid w:val="00372467"/>
    <w:rsid w:val="003877BF"/>
    <w:rsid w:val="003B43C0"/>
    <w:rsid w:val="003C6E4B"/>
    <w:rsid w:val="003C7889"/>
    <w:rsid w:val="00412CB9"/>
    <w:rsid w:val="0043456B"/>
    <w:rsid w:val="00442410"/>
    <w:rsid w:val="00450DFF"/>
    <w:rsid w:val="004539D8"/>
    <w:rsid w:val="0047487C"/>
    <w:rsid w:val="00497F8A"/>
    <w:rsid w:val="004B2D91"/>
    <w:rsid w:val="00514799"/>
    <w:rsid w:val="00514B85"/>
    <w:rsid w:val="005426F2"/>
    <w:rsid w:val="00573BD9"/>
    <w:rsid w:val="00587D81"/>
    <w:rsid w:val="005F57C3"/>
    <w:rsid w:val="005F6D74"/>
    <w:rsid w:val="00601060"/>
    <w:rsid w:val="006241B9"/>
    <w:rsid w:val="006261A1"/>
    <w:rsid w:val="0065336D"/>
    <w:rsid w:val="006533DB"/>
    <w:rsid w:val="00681A0B"/>
    <w:rsid w:val="00691221"/>
    <w:rsid w:val="006A5E36"/>
    <w:rsid w:val="006D237D"/>
    <w:rsid w:val="00732EA0"/>
    <w:rsid w:val="00734BEC"/>
    <w:rsid w:val="00750AD3"/>
    <w:rsid w:val="00770C0A"/>
    <w:rsid w:val="007765C9"/>
    <w:rsid w:val="007B6219"/>
    <w:rsid w:val="007D6516"/>
    <w:rsid w:val="007E0415"/>
    <w:rsid w:val="00811222"/>
    <w:rsid w:val="0082595A"/>
    <w:rsid w:val="0083079B"/>
    <w:rsid w:val="008328D0"/>
    <w:rsid w:val="00835385"/>
    <w:rsid w:val="008363AE"/>
    <w:rsid w:val="00837C26"/>
    <w:rsid w:val="0088115B"/>
    <w:rsid w:val="00890022"/>
    <w:rsid w:val="008942CC"/>
    <w:rsid w:val="008A0830"/>
    <w:rsid w:val="008B25AB"/>
    <w:rsid w:val="008F534A"/>
    <w:rsid w:val="009107B6"/>
    <w:rsid w:val="00917E7B"/>
    <w:rsid w:val="00921563"/>
    <w:rsid w:val="00946B2B"/>
    <w:rsid w:val="009E1913"/>
    <w:rsid w:val="00A137F1"/>
    <w:rsid w:val="00A3778C"/>
    <w:rsid w:val="00A91528"/>
    <w:rsid w:val="00AB5DDA"/>
    <w:rsid w:val="00AC5831"/>
    <w:rsid w:val="00AD4E1A"/>
    <w:rsid w:val="00AD6A42"/>
    <w:rsid w:val="00B13133"/>
    <w:rsid w:val="00B5638B"/>
    <w:rsid w:val="00B5694A"/>
    <w:rsid w:val="00B679E4"/>
    <w:rsid w:val="00B975F5"/>
    <w:rsid w:val="00BA18EB"/>
    <w:rsid w:val="00BA231D"/>
    <w:rsid w:val="00BA6CBB"/>
    <w:rsid w:val="00BE538F"/>
    <w:rsid w:val="00BF1AF0"/>
    <w:rsid w:val="00BF782D"/>
    <w:rsid w:val="00C06843"/>
    <w:rsid w:val="00C14795"/>
    <w:rsid w:val="00C37940"/>
    <w:rsid w:val="00C65F79"/>
    <w:rsid w:val="00C855C9"/>
    <w:rsid w:val="00CB155B"/>
    <w:rsid w:val="00CE503A"/>
    <w:rsid w:val="00D07F48"/>
    <w:rsid w:val="00D161AF"/>
    <w:rsid w:val="00D27047"/>
    <w:rsid w:val="00D501AF"/>
    <w:rsid w:val="00D66103"/>
    <w:rsid w:val="00D85E41"/>
    <w:rsid w:val="00DA6A04"/>
    <w:rsid w:val="00DB3159"/>
    <w:rsid w:val="00DB63B0"/>
    <w:rsid w:val="00DC622A"/>
    <w:rsid w:val="00DF6905"/>
    <w:rsid w:val="00E128DD"/>
    <w:rsid w:val="00E229D9"/>
    <w:rsid w:val="00E27E1F"/>
    <w:rsid w:val="00E35399"/>
    <w:rsid w:val="00E40DC1"/>
    <w:rsid w:val="00E4340A"/>
    <w:rsid w:val="00E579F3"/>
    <w:rsid w:val="00E9080D"/>
    <w:rsid w:val="00E970DF"/>
    <w:rsid w:val="00EA7779"/>
    <w:rsid w:val="00EE637E"/>
    <w:rsid w:val="00F11651"/>
    <w:rsid w:val="00F24A8F"/>
    <w:rsid w:val="00F24ACD"/>
    <w:rsid w:val="00F61FEF"/>
    <w:rsid w:val="00F626AB"/>
    <w:rsid w:val="00F62749"/>
    <w:rsid w:val="00F72578"/>
    <w:rsid w:val="00F743B8"/>
    <w:rsid w:val="00F75A05"/>
    <w:rsid w:val="00F94F7A"/>
    <w:rsid w:val="00FF5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913"/>
    <w:pPr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9E1913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9E1913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E1913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paragraph" w:styleId="4">
    <w:name w:val="heading 4"/>
    <w:basedOn w:val="a"/>
    <w:next w:val="a"/>
    <w:link w:val="40"/>
    <w:qFormat/>
    <w:rsid w:val="009E1913"/>
    <w:pPr>
      <w:keepNext/>
      <w:tabs>
        <w:tab w:val="right" w:pos="9072"/>
      </w:tabs>
      <w:outlineLvl w:val="3"/>
    </w:pPr>
    <w:rPr>
      <w:rFonts w:ascii="Times New Roman" w:hAnsi="Times New Roman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1913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E1913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9E1913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9E191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C5831"/>
    <w:pPr>
      <w:ind w:left="720"/>
      <w:contextualSpacing/>
    </w:pPr>
  </w:style>
  <w:style w:type="paragraph" w:styleId="a4">
    <w:name w:val="Balloon Text"/>
    <w:basedOn w:val="a"/>
    <w:link w:val="a5"/>
    <w:uiPriority w:val="99"/>
    <w:unhideWhenUsed/>
    <w:rsid w:val="00AC58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AC5831"/>
    <w:rPr>
      <w:rFonts w:ascii="Tahoma" w:eastAsia="Times New Roman" w:hAnsi="Tahoma" w:cs="Tahoma"/>
      <w:sz w:val="16"/>
      <w:szCs w:val="16"/>
      <w:lang w:val="en-US" w:eastAsia="ru-RU"/>
    </w:rPr>
  </w:style>
  <w:style w:type="character" w:customStyle="1" w:styleId="FontStyle27">
    <w:name w:val="Font Style27"/>
    <w:rsid w:val="0047487C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4748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table" w:styleId="a6">
    <w:name w:val="Table Grid"/>
    <w:basedOn w:val="a1"/>
    <w:uiPriority w:val="39"/>
    <w:rsid w:val="00CE50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rsid w:val="00093A06"/>
    <w:pPr>
      <w:tabs>
        <w:tab w:val="left" w:pos="7088"/>
      </w:tabs>
      <w:ind w:firstLine="709"/>
      <w:jc w:val="both"/>
    </w:pPr>
    <w:rPr>
      <w:rFonts w:ascii="Times New Roman" w:hAnsi="Times New Roman"/>
      <w:sz w:val="25"/>
      <w:lang w:val="uk-UA"/>
    </w:rPr>
  </w:style>
  <w:style w:type="character" w:customStyle="1" w:styleId="a8">
    <w:name w:val="Основной текст с отступом Знак"/>
    <w:basedOn w:val="a0"/>
    <w:link w:val="a7"/>
    <w:rsid w:val="00093A06"/>
    <w:rPr>
      <w:rFonts w:ascii="Times New Roman" w:eastAsia="Times New Roman" w:hAnsi="Times New Roman" w:cs="Times New Roman"/>
      <w:sz w:val="25"/>
      <w:szCs w:val="20"/>
      <w:lang w:val="uk-UA" w:eastAsia="ru-RU"/>
    </w:rPr>
  </w:style>
  <w:style w:type="paragraph" w:styleId="a9">
    <w:name w:val="No Spacing"/>
    <w:uiPriority w:val="1"/>
    <w:qFormat/>
    <w:rsid w:val="00093A0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a">
    <w:name w:val="Strong"/>
    <w:basedOn w:val="a0"/>
    <w:uiPriority w:val="22"/>
    <w:qFormat/>
    <w:rsid w:val="00093A06"/>
    <w:rPr>
      <w:b/>
      <w:bCs/>
    </w:rPr>
  </w:style>
  <w:style w:type="character" w:styleId="ab">
    <w:name w:val="Subtle Emphasis"/>
    <w:basedOn w:val="a0"/>
    <w:uiPriority w:val="19"/>
    <w:qFormat/>
    <w:rsid w:val="00093A06"/>
    <w:rPr>
      <w:i/>
      <w:iCs/>
      <w:color w:val="404040"/>
    </w:rPr>
  </w:style>
  <w:style w:type="character" w:customStyle="1" w:styleId="21">
    <w:name w:val="Основной текст (2)_"/>
    <w:basedOn w:val="a0"/>
    <w:link w:val="22"/>
    <w:locked/>
    <w:rsid w:val="00093A06"/>
    <w:rPr>
      <w:rFonts w:eastAsia="Arial"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93A06"/>
    <w:pPr>
      <w:widowControl w:val="0"/>
      <w:shd w:val="clear" w:color="auto" w:fill="FFFFFF"/>
      <w:spacing w:line="182" w:lineRule="exact"/>
      <w:ind w:hanging="2000"/>
    </w:pPr>
    <w:rPr>
      <w:rFonts w:asciiTheme="minorHAnsi" w:eastAsia="Arial" w:hAnsiTheme="minorHAnsi" w:cstheme="minorBidi"/>
      <w:sz w:val="14"/>
      <w:szCs w:val="14"/>
      <w:lang w:val="ru-RU" w:eastAsia="en-US"/>
    </w:rPr>
  </w:style>
  <w:style w:type="character" w:customStyle="1" w:styleId="25">
    <w:name w:val="Основной текст (2) + 5"/>
    <w:aliases w:val="5 pt"/>
    <w:basedOn w:val="21"/>
    <w:rsid w:val="00093A06"/>
    <w:rPr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uk-UA" w:eastAsia="uk-UA" w:bidi="uk-UA"/>
    </w:rPr>
  </w:style>
  <w:style w:type="character" w:styleId="ac">
    <w:name w:val="Intense Emphasis"/>
    <w:basedOn w:val="a0"/>
    <w:uiPriority w:val="21"/>
    <w:qFormat/>
    <w:rsid w:val="00093A06"/>
    <w:rPr>
      <w:i/>
      <w:i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093A06"/>
  </w:style>
  <w:style w:type="numbering" w:customStyle="1" w:styleId="23">
    <w:name w:val="Нет списка2"/>
    <w:next w:val="a2"/>
    <w:uiPriority w:val="99"/>
    <w:semiHidden/>
    <w:unhideWhenUsed/>
    <w:rsid w:val="00093A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0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8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43AD5-FBA8-42D3-8761-9B6E269A5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17</Pages>
  <Words>16590</Words>
  <Characters>9457</Characters>
  <Application>Microsoft Office Word</Application>
  <DocSecurity>0</DocSecurity>
  <Lines>78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29</cp:revision>
  <cp:lastPrinted>2021-07-02T10:11:00Z</cp:lastPrinted>
  <dcterms:created xsi:type="dcterms:W3CDTF">2020-11-02T09:31:00Z</dcterms:created>
  <dcterms:modified xsi:type="dcterms:W3CDTF">2021-07-21T15:00:00Z</dcterms:modified>
</cp:coreProperties>
</file>