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D8C" w:rsidRPr="00831D05" w:rsidRDefault="00130C3E" w:rsidP="00831D05">
      <w:pPr>
        <w:spacing w:after="0" w:line="240" w:lineRule="auto"/>
        <w:ind w:firstLine="113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proofErr w:type="spellStart"/>
      <w:r w:rsidR="00C62D8C" w:rsidRPr="00831D05">
        <w:rPr>
          <w:rFonts w:ascii="Times New Roman" w:hAnsi="Times New Roman" w:cs="Times New Roman"/>
          <w:b/>
          <w:sz w:val="28"/>
          <w:szCs w:val="28"/>
        </w:rPr>
        <w:t>одаток</w:t>
      </w:r>
      <w:proofErr w:type="spellEnd"/>
      <w:r w:rsidR="00C62D8C" w:rsidRPr="00831D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4B04" w:rsidRPr="00831D05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AD3E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62D8C" w:rsidRPr="00831D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</w:t>
      </w:r>
      <w:r w:rsidR="00593F2B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C62D8C" w:rsidRPr="00831D05">
        <w:rPr>
          <w:rFonts w:ascii="Times New Roman" w:hAnsi="Times New Roman" w:cs="Times New Roman"/>
          <w:b/>
          <w:sz w:val="28"/>
          <w:szCs w:val="28"/>
          <w:lang w:val="uk-UA"/>
        </w:rPr>
        <w:t>віту</w:t>
      </w:r>
    </w:p>
    <w:p w:rsidR="00C62D8C" w:rsidRPr="00831D05" w:rsidRDefault="00C62D8C" w:rsidP="00831D05">
      <w:pPr>
        <w:spacing w:after="0" w:line="240" w:lineRule="auto"/>
        <w:ind w:firstLine="113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62D8C" w:rsidRPr="00831D05" w:rsidRDefault="002E4B04" w:rsidP="00831D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1D05">
        <w:rPr>
          <w:rFonts w:ascii="Times New Roman" w:hAnsi="Times New Roman" w:cs="Times New Roman"/>
          <w:b/>
          <w:sz w:val="28"/>
          <w:szCs w:val="28"/>
          <w:lang w:val="uk-UA"/>
        </w:rPr>
        <w:t>ТАБЛИЦЯ</w:t>
      </w:r>
    </w:p>
    <w:p w:rsidR="005C7C71" w:rsidRPr="00831D05" w:rsidRDefault="002E4B04" w:rsidP="00831D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1D05">
        <w:rPr>
          <w:rFonts w:ascii="Times New Roman" w:hAnsi="Times New Roman" w:cs="Times New Roman"/>
          <w:b/>
          <w:sz w:val="28"/>
          <w:szCs w:val="28"/>
          <w:lang w:val="uk-UA"/>
        </w:rPr>
        <w:t>оцінених корупційних ризиків та за</w:t>
      </w:r>
      <w:r w:rsidR="00697283" w:rsidRPr="00831D05">
        <w:rPr>
          <w:rFonts w:ascii="Times New Roman" w:hAnsi="Times New Roman" w:cs="Times New Roman"/>
          <w:b/>
          <w:sz w:val="28"/>
          <w:szCs w:val="28"/>
          <w:lang w:val="uk-UA"/>
        </w:rPr>
        <w:t>ходів</w:t>
      </w:r>
      <w:r w:rsidR="005E04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їх усунення на 2021-2025</w:t>
      </w:r>
      <w:r w:rsidRPr="00831D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</w:p>
    <w:p w:rsidR="00C62D8C" w:rsidRPr="00831D05" w:rsidRDefault="00C62D8C" w:rsidP="00831D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5880" w:type="dxa"/>
        <w:tblInd w:w="-1026" w:type="dxa"/>
        <w:tblLayout w:type="fixed"/>
        <w:tblLook w:val="04A0"/>
      </w:tblPr>
      <w:tblGrid>
        <w:gridCol w:w="2690"/>
        <w:gridCol w:w="1705"/>
        <w:gridCol w:w="3965"/>
        <w:gridCol w:w="2269"/>
        <w:gridCol w:w="25"/>
        <w:gridCol w:w="1668"/>
        <w:gridCol w:w="10"/>
        <w:gridCol w:w="1692"/>
        <w:gridCol w:w="10"/>
        <w:gridCol w:w="1832"/>
        <w:gridCol w:w="14"/>
      </w:tblGrid>
      <w:tr w:rsidR="001E05A1" w:rsidRPr="00831D05" w:rsidTr="00593F2B">
        <w:trPr>
          <w:trHeight w:val="1603"/>
        </w:trPr>
        <w:tc>
          <w:tcPr>
            <w:tcW w:w="2690" w:type="dxa"/>
            <w:vAlign w:val="center"/>
          </w:tcPr>
          <w:p w:rsidR="00DB4B70" w:rsidRPr="00593F2B" w:rsidRDefault="00DB4B70" w:rsidP="00F72C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93F2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Корупційний ризик</w:t>
            </w:r>
          </w:p>
        </w:tc>
        <w:tc>
          <w:tcPr>
            <w:tcW w:w="1705" w:type="dxa"/>
            <w:vAlign w:val="center"/>
          </w:tcPr>
          <w:p w:rsidR="00903603" w:rsidRPr="00593F2B" w:rsidRDefault="00DB4B70" w:rsidP="00F72C0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93F2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Пріоритетність корупційного ризику(</w:t>
            </w:r>
          </w:p>
          <w:p w:rsidR="00DB4B70" w:rsidRPr="00593F2B" w:rsidRDefault="00DB4B70" w:rsidP="00F72C0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93F2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низька/</w:t>
            </w:r>
          </w:p>
          <w:p w:rsidR="00903603" w:rsidRPr="00593F2B" w:rsidRDefault="00DB4B70" w:rsidP="00F72C0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93F2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середня/</w:t>
            </w:r>
          </w:p>
          <w:p w:rsidR="00DB4B70" w:rsidRPr="00593F2B" w:rsidRDefault="00DB4B70" w:rsidP="00F72C0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93F2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висока)</w:t>
            </w:r>
          </w:p>
        </w:tc>
        <w:tc>
          <w:tcPr>
            <w:tcW w:w="3965" w:type="dxa"/>
            <w:vAlign w:val="center"/>
          </w:tcPr>
          <w:p w:rsidR="00DB4B70" w:rsidRPr="00593F2B" w:rsidRDefault="00DB4B70" w:rsidP="00F72C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93F2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Заходи щодо усунення корупційного ризику</w:t>
            </w:r>
          </w:p>
        </w:tc>
        <w:tc>
          <w:tcPr>
            <w:tcW w:w="2269" w:type="dxa"/>
            <w:vAlign w:val="center"/>
          </w:tcPr>
          <w:p w:rsidR="00831D05" w:rsidRPr="00593F2B" w:rsidRDefault="00DB4B70" w:rsidP="00F72C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93F2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Особа (особи), відповідальна</w:t>
            </w:r>
          </w:p>
          <w:p w:rsidR="00DB4B70" w:rsidRPr="00593F2B" w:rsidRDefault="00DB4B70" w:rsidP="00F72C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93F2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(і) за виконання заходу</w:t>
            </w:r>
          </w:p>
        </w:tc>
        <w:tc>
          <w:tcPr>
            <w:tcW w:w="1703" w:type="dxa"/>
            <w:gridSpan w:val="3"/>
            <w:tcBorders>
              <w:bottom w:val="nil"/>
            </w:tcBorders>
            <w:vAlign w:val="center"/>
          </w:tcPr>
          <w:p w:rsidR="00DB4B70" w:rsidRPr="00593F2B" w:rsidRDefault="00DB4B70" w:rsidP="00F72C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93F2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Строки виконання заходів щодо усунення корупційного ризику</w:t>
            </w:r>
          </w:p>
        </w:tc>
        <w:tc>
          <w:tcPr>
            <w:tcW w:w="1702" w:type="dxa"/>
            <w:gridSpan w:val="2"/>
            <w:tcBorders>
              <w:bottom w:val="nil"/>
            </w:tcBorders>
            <w:vAlign w:val="center"/>
          </w:tcPr>
          <w:p w:rsidR="00DB4B70" w:rsidRPr="00593F2B" w:rsidRDefault="00DB4B70" w:rsidP="00593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93F2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Ресурси для </w:t>
            </w:r>
            <w:r w:rsidR="00593F2B" w:rsidRPr="00593F2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впровадження</w:t>
            </w:r>
            <w:r w:rsidRPr="00593F2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на заходів</w:t>
            </w:r>
          </w:p>
        </w:tc>
        <w:tc>
          <w:tcPr>
            <w:tcW w:w="1846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DB4B70" w:rsidRPr="00593F2B" w:rsidRDefault="00DB4B70" w:rsidP="00F72C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93F2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Очікувані результати</w:t>
            </w:r>
          </w:p>
        </w:tc>
      </w:tr>
      <w:tr w:rsidR="009B3BC5" w:rsidRPr="00831D05" w:rsidTr="00593F2B">
        <w:trPr>
          <w:trHeight w:val="2518"/>
        </w:trPr>
        <w:tc>
          <w:tcPr>
            <w:tcW w:w="2690" w:type="dxa"/>
            <w:vAlign w:val="center"/>
          </w:tcPr>
          <w:p w:rsidR="009B3BC5" w:rsidRPr="002C0AA9" w:rsidRDefault="009B3BC5" w:rsidP="00800EC7">
            <w:pPr>
              <w:pStyle w:val="a4"/>
              <w:numPr>
                <w:ilvl w:val="0"/>
                <w:numId w:val="17"/>
              </w:numPr>
              <w:tabs>
                <w:tab w:val="left" w:pos="317"/>
              </w:tabs>
              <w:ind w:left="-108" w:right="-108" w:firstLine="0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Вплив на депутатів ради</w:t>
            </w:r>
            <w:r w:rsidR="00800EC7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з метою прийняття рішення обласної ради</w:t>
            </w:r>
          </w:p>
        </w:tc>
        <w:tc>
          <w:tcPr>
            <w:tcW w:w="1705" w:type="dxa"/>
            <w:vAlign w:val="center"/>
          </w:tcPr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Середня</w:t>
            </w:r>
          </w:p>
        </w:tc>
        <w:tc>
          <w:tcPr>
            <w:tcW w:w="3965" w:type="dxa"/>
            <w:vAlign w:val="center"/>
          </w:tcPr>
          <w:p w:rsidR="009B3BC5" w:rsidRPr="002C0AA9" w:rsidRDefault="009B3BC5" w:rsidP="00593F2B">
            <w:pPr>
              <w:tabs>
                <w:tab w:val="left" w:pos="532"/>
              </w:tabs>
              <w:ind w:left="-106" w:right="-109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1.</w:t>
            </w:r>
            <w:r w:rsidR="00593F2B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Забезпечення належного контролю щодо вільного волевиявлення депутатів обласної ради під час поіменного голосування, в тому числі шляхом залучення представників громадськості та експертів для підготовки і попереднього вивчення </w:t>
            </w:r>
            <w:proofErr w:type="spellStart"/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проєктів</w:t>
            </w:r>
            <w:proofErr w:type="spellEnd"/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рішень обласної</w:t>
            </w:r>
            <w:r w:rsidR="008238F8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р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ади</w:t>
            </w:r>
          </w:p>
          <w:p w:rsidR="008238F8" w:rsidRPr="002C0AA9" w:rsidRDefault="008238F8" w:rsidP="008238F8">
            <w:pPr>
              <w:ind w:left="-106" w:right="-109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593F2B">
            <w:pPr>
              <w:pStyle w:val="a4"/>
              <w:numPr>
                <w:ilvl w:val="0"/>
                <w:numId w:val="17"/>
              </w:numPr>
              <w:tabs>
                <w:tab w:val="left" w:pos="-106"/>
                <w:tab w:val="left" w:pos="317"/>
                <w:tab w:val="left" w:pos="459"/>
                <w:tab w:val="left" w:pos="600"/>
                <w:tab w:val="left" w:pos="742"/>
                <w:tab w:val="left" w:pos="884"/>
              </w:tabs>
              <w:ind w:left="-106" w:firstLine="0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Надання депутатам консультацій, роз’яснень щодо запобі</w:t>
            </w:r>
            <w:r w:rsidR="00593F2B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гання та врегулювання конфлікту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інтересів, роз’яснень вимог антикорупційного законодавства</w:t>
            </w:r>
          </w:p>
          <w:p w:rsidR="008238F8" w:rsidRPr="002C0AA9" w:rsidRDefault="008238F8" w:rsidP="008238F8">
            <w:pPr>
              <w:pStyle w:val="a4"/>
              <w:ind w:left="394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593F2B">
            <w:pPr>
              <w:pStyle w:val="a4"/>
              <w:numPr>
                <w:ilvl w:val="0"/>
                <w:numId w:val="17"/>
              </w:numPr>
              <w:tabs>
                <w:tab w:val="left" w:pos="317"/>
              </w:tabs>
              <w:ind w:left="0" w:hanging="106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Проведення до</w:t>
            </w:r>
            <w:r w:rsidR="00593F2B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даткового правового аналізу </w:t>
            </w:r>
            <w:proofErr w:type="spellStart"/>
            <w:r w:rsidR="00593F2B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проє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ктів</w:t>
            </w:r>
            <w:proofErr w:type="spellEnd"/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рішень обласної ради за наявності даних, що можуть свідчити про можливість прийняття рішень під 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lastRenderedPageBreak/>
              <w:t>впливам інших осіб</w:t>
            </w:r>
          </w:p>
          <w:p w:rsidR="008238F8" w:rsidRPr="002C0AA9" w:rsidRDefault="008238F8" w:rsidP="008238F8">
            <w:pPr>
              <w:pStyle w:val="a4"/>
              <w:ind w:left="394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4. Підтримка звернень до правоохоронних органів у разі наявності даних, що можуть свідчити про вплив на депутатів обласної ради</w:t>
            </w: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593F2B">
            <w:pPr>
              <w:ind w:hanging="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5. Удосконалення процедури врегулювання конфлікту інтересів у регламенті обласної ради, спрямованої на впровадження деталізованого Порядку, який забезпечить відсутність конфлікту інтересів п</w:t>
            </w:r>
            <w:r w:rsidR="00593F2B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ід час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 w:rsidR="00D56B9B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прийнят</w:t>
            </w:r>
            <w:r w:rsidR="00D56B9B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тя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рішень</w:t>
            </w:r>
          </w:p>
        </w:tc>
        <w:tc>
          <w:tcPr>
            <w:tcW w:w="2269" w:type="dxa"/>
            <w:vAlign w:val="center"/>
          </w:tcPr>
          <w:p w:rsidR="009B3BC5" w:rsidRPr="002C0AA9" w:rsidRDefault="003F63D4" w:rsidP="00F72C0D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5"/>
                <w:szCs w:val="25"/>
                <w:lang w:val="uk-UA"/>
              </w:rPr>
            </w:pPr>
            <w:r w:rsidRPr="002C0AA9">
              <w:rPr>
                <w:b w:val="0"/>
                <w:sz w:val="25"/>
                <w:szCs w:val="25"/>
                <w:lang w:val="uk-UA"/>
              </w:rPr>
              <w:lastRenderedPageBreak/>
              <w:t>Голова постійної комісії</w:t>
            </w:r>
            <w:r w:rsidR="009B3BC5" w:rsidRPr="002C0AA9">
              <w:rPr>
                <w:b w:val="0"/>
                <w:sz w:val="25"/>
                <w:szCs w:val="25"/>
                <w:lang w:val="uk-UA"/>
              </w:rPr>
              <w:t xml:space="preserve"> з питань місцевого самоврядування, регламенту, депутатської діяльності, етики, нагороджень,</w:t>
            </w:r>
          </w:p>
          <w:p w:rsidR="009B3BC5" w:rsidRPr="002C0AA9" w:rsidRDefault="009B3BC5" w:rsidP="00F72C0D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5"/>
                <w:szCs w:val="25"/>
                <w:lang w:val="uk-UA"/>
              </w:rPr>
            </w:pPr>
            <w:r w:rsidRPr="002C0AA9">
              <w:rPr>
                <w:b w:val="0"/>
                <w:sz w:val="25"/>
                <w:szCs w:val="25"/>
                <w:lang w:val="uk-UA"/>
              </w:rPr>
              <w:t>правових питань, міжетнічних відносин та антикорупційної діяльності</w:t>
            </w:r>
            <w:r w:rsidR="008238F8" w:rsidRPr="002C0AA9">
              <w:rPr>
                <w:b w:val="0"/>
                <w:sz w:val="25"/>
                <w:szCs w:val="25"/>
                <w:lang w:val="uk-UA"/>
              </w:rPr>
              <w:t>, г</w:t>
            </w:r>
            <w:r w:rsidR="003F63D4" w:rsidRPr="002C0AA9">
              <w:rPr>
                <w:b w:val="0"/>
                <w:sz w:val="25"/>
                <w:szCs w:val="25"/>
                <w:lang w:val="uk-UA"/>
              </w:rPr>
              <w:t>олова к</w:t>
            </w:r>
            <w:r w:rsidRPr="002C0AA9">
              <w:rPr>
                <w:b w:val="0"/>
                <w:sz w:val="25"/>
                <w:szCs w:val="25"/>
                <w:lang w:val="uk-UA"/>
              </w:rPr>
              <w:t>омісі</w:t>
            </w:r>
            <w:r w:rsidR="003F63D4" w:rsidRPr="002C0AA9">
              <w:rPr>
                <w:b w:val="0"/>
                <w:sz w:val="25"/>
                <w:szCs w:val="25"/>
                <w:lang w:val="uk-UA"/>
              </w:rPr>
              <w:t>ї</w:t>
            </w:r>
            <w:r w:rsidRPr="002C0AA9">
              <w:rPr>
                <w:b w:val="0"/>
                <w:sz w:val="25"/>
                <w:szCs w:val="25"/>
                <w:lang w:val="uk-UA"/>
              </w:rPr>
              <w:t xml:space="preserve"> з оцінки корупційних ризиків у Чернівецькій обласній раді</w:t>
            </w:r>
            <w:r w:rsidR="008238F8" w:rsidRPr="002C0AA9">
              <w:rPr>
                <w:b w:val="0"/>
                <w:sz w:val="25"/>
                <w:szCs w:val="25"/>
                <w:lang w:val="uk-UA"/>
              </w:rPr>
              <w:t>, у</w:t>
            </w:r>
            <w:r w:rsidRPr="002C0AA9">
              <w:rPr>
                <w:b w:val="0"/>
                <w:sz w:val="25"/>
                <w:szCs w:val="25"/>
                <w:lang w:val="uk-UA"/>
              </w:rPr>
              <w:t>повноважена особа з питань</w:t>
            </w:r>
          </w:p>
          <w:p w:rsidR="009B3BC5" w:rsidRPr="002C0AA9" w:rsidRDefault="009B3BC5" w:rsidP="00F72C0D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запобігання та виявлення 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lastRenderedPageBreak/>
              <w:t>корупції</w:t>
            </w:r>
          </w:p>
          <w:p w:rsidR="009B3BC5" w:rsidRPr="002C0AA9" w:rsidRDefault="009B3BC5" w:rsidP="00F72C0D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у виконавчому апараті</w:t>
            </w:r>
          </w:p>
          <w:p w:rsidR="009B3BC5" w:rsidRPr="002C0AA9" w:rsidRDefault="009B3BC5" w:rsidP="00F72C0D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Чернівецької обласної ради</w:t>
            </w:r>
          </w:p>
        </w:tc>
        <w:tc>
          <w:tcPr>
            <w:tcW w:w="1703" w:type="dxa"/>
            <w:gridSpan w:val="3"/>
            <w:vAlign w:val="center"/>
          </w:tcPr>
          <w:p w:rsidR="009B3BC5" w:rsidRPr="002C0AA9" w:rsidRDefault="00593F2B" w:rsidP="008238F8">
            <w:pPr>
              <w:ind w:left="-105" w:right="-109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lastRenderedPageBreak/>
              <w:t>Д</w:t>
            </w:r>
            <w:r w:rsidR="008238F8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о 15 числа щоквартально</w:t>
            </w:r>
          </w:p>
        </w:tc>
        <w:tc>
          <w:tcPr>
            <w:tcW w:w="1702" w:type="dxa"/>
            <w:gridSpan w:val="2"/>
            <w:vAlign w:val="center"/>
          </w:tcPr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Додаткових</w:t>
            </w: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ресурсів не потребує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B3BC5" w:rsidRPr="002C0AA9" w:rsidRDefault="009B3BC5" w:rsidP="00F72C0D">
            <w:pPr>
              <w:ind w:left="-109" w:right="-106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ind w:left="-109" w:right="-106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ind w:left="-109" w:right="-106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ind w:left="-109" w:right="-106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1.Забезпечення належного контролю</w:t>
            </w:r>
          </w:p>
          <w:p w:rsidR="009B3BC5" w:rsidRPr="002C0AA9" w:rsidRDefault="009B3BC5" w:rsidP="00F72C0D">
            <w:pPr>
              <w:ind w:left="-109" w:right="-106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ind w:left="-109" w:right="-106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ind w:left="-109" w:right="-106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ind w:left="-109" w:right="-106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ind w:left="-109" w:right="-106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2.Надання консультацій та роз’яснень</w:t>
            </w:r>
          </w:p>
          <w:p w:rsidR="009B3BC5" w:rsidRPr="002C0AA9" w:rsidRDefault="009B3BC5" w:rsidP="00F72C0D">
            <w:pPr>
              <w:ind w:left="-109" w:right="-106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D71CAD" w:rsidRPr="002C0AA9" w:rsidRDefault="00D71CAD" w:rsidP="00F72C0D">
            <w:pPr>
              <w:ind w:left="-109" w:right="-106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D71CAD" w:rsidRPr="002C0AA9" w:rsidRDefault="00D71CAD" w:rsidP="00F72C0D">
            <w:pPr>
              <w:ind w:left="-109" w:right="-106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D71CAD" w:rsidRPr="002C0AA9" w:rsidRDefault="00D71CAD" w:rsidP="00F72C0D">
            <w:pPr>
              <w:ind w:left="-109" w:right="-106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ind w:left="-109" w:right="-106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3.Мінімізація факторів неправомірного впливу на депутатів 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lastRenderedPageBreak/>
              <w:t xml:space="preserve">обласної ради та випадків визначення незаконного </w:t>
            </w:r>
            <w:r w:rsidR="00593F2B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у 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судовому порядку рішень ради.</w:t>
            </w:r>
          </w:p>
          <w:p w:rsidR="009B3BC5" w:rsidRPr="002C0AA9" w:rsidRDefault="009B3BC5" w:rsidP="00F72C0D">
            <w:pPr>
              <w:ind w:left="-109" w:right="-106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ind w:left="-109" w:right="-106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4. Підготовка відповідних звернень.</w:t>
            </w:r>
          </w:p>
          <w:p w:rsidR="009B3BC5" w:rsidRPr="002C0AA9" w:rsidRDefault="009B3BC5" w:rsidP="00F72C0D">
            <w:pPr>
              <w:ind w:left="-109" w:right="-106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ind w:left="-109" w:right="-106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5. Внес</w:t>
            </w:r>
            <w:r w:rsidR="00593F2B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ення</w:t>
            </w:r>
          </w:p>
          <w:p w:rsidR="009B3BC5" w:rsidRPr="002C0AA9" w:rsidRDefault="00593F2B" w:rsidP="00F72C0D">
            <w:pPr>
              <w:ind w:left="-109" w:right="-106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змін у</w:t>
            </w:r>
            <w:r w:rsidR="009B3BC5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регламент</w:t>
            </w:r>
          </w:p>
          <w:p w:rsidR="009B3BC5" w:rsidRPr="002C0AA9" w:rsidRDefault="009B3BC5" w:rsidP="00F72C0D">
            <w:pPr>
              <w:ind w:left="-109" w:right="-106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обласної ради </w:t>
            </w:r>
          </w:p>
        </w:tc>
      </w:tr>
      <w:tr w:rsidR="009B3BC5" w:rsidRPr="00831D05" w:rsidTr="00593F2B">
        <w:tc>
          <w:tcPr>
            <w:tcW w:w="2690" w:type="dxa"/>
            <w:vAlign w:val="center"/>
          </w:tcPr>
          <w:p w:rsidR="009B3BC5" w:rsidRPr="002C0AA9" w:rsidRDefault="008238F8" w:rsidP="008238F8">
            <w:pPr>
              <w:tabs>
                <w:tab w:val="left" w:pos="317"/>
              </w:tabs>
              <w:ind w:left="34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lastRenderedPageBreak/>
              <w:t>2.</w:t>
            </w:r>
            <w:r w:rsidR="00800EC7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 w:rsidR="009B3BC5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Ймовірність внесення на розгляд депутатів </w:t>
            </w:r>
            <w:proofErr w:type="spellStart"/>
            <w:r w:rsidR="009B3BC5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проєктів</w:t>
            </w:r>
            <w:proofErr w:type="spellEnd"/>
            <w:r w:rsidR="009B3BC5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рішень обласної ради, що містять дискреційні норми </w:t>
            </w:r>
            <w:proofErr w:type="spellStart"/>
            <w:r w:rsidR="009B3BC5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корупціогенного</w:t>
            </w:r>
            <w:proofErr w:type="spellEnd"/>
            <w:r w:rsidR="009B3BC5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характеру</w:t>
            </w:r>
          </w:p>
        </w:tc>
        <w:tc>
          <w:tcPr>
            <w:tcW w:w="1705" w:type="dxa"/>
            <w:vAlign w:val="center"/>
          </w:tcPr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Середня</w:t>
            </w:r>
          </w:p>
        </w:tc>
        <w:tc>
          <w:tcPr>
            <w:tcW w:w="3965" w:type="dxa"/>
          </w:tcPr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1.Ознайомлення депутатів обласної ради </w:t>
            </w:r>
            <w:r w:rsidR="00593F2B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з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вимогами ст. 8 Закону України «Про статус депутатів місцевих рад»</w:t>
            </w: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 Моніторинг рішень обласної ради на наявність</w:t>
            </w:r>
          </w:p>
          <w:p w:rsidR="008238F8" w:rsidRPr="002C0AA9" w:rsidRDefault="009B3BC5" w:rsidP="002C0AA9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приватного інтересу та підготовка пропозицій щодо його усунення (у разі виявлення)</w:t>
            </w:r>
          </w:p>
        </w:tc>
        <w:tc>
          <w:tcPr>
            <w:tcW w:w="2269" w:type="dxa"/>
          </w:tcPr>
          <w:p w:rsidR="009B3BC5" w:rsidRPr="002C0AA9" w:rsidRDefault="008238F8" w:rsidP="00F72C0D">
            <w:pPr>
              <w:ind w:left="-108" w:right="-107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Голова комісії з оцінки корупційних ризиків у Чернівецькій обласній раді</w:t>
            </w:r>
            <w:r w:rsidR="00593F2B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,</w:t>
            </w:r>
            <w:r w:rsidRPr="002C0AA9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 w:rsidR="009B3BC5" w:rsidRPr="002C0AA9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начальник юридичного відділу виконавчого апарату обласної ради</w:t>
            </w:r>
          </w:p>
        </w:tc>
        <w:tc>
          <w:tcPr>
            <w:tcW w:w="1703" w:type="dxa"/>
            <w:gridSpan w:val="3"/>
            <w:vAlign w:val="center"/>
          </w:tcPr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Протягом дії програми</w:t>
            </w:r>
          </w:p>
        </w:tc>
        <w:tc>
          <w:tcPr>
            <w:tcW w:w="1702" w:type="dxa"/>
            <w:gridSpan w:val="2"/>
            <w:vAlign w:val="center"/>
          </w:tcPr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Додаткових</w:t>
            </w: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ресурсів не потребує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B3BC5" w:rsidRPr="002C0AA9" w:rsidRDefault="00593F2B" w:rsidP="00593F2B">
            <w:pPr>
              <w:ind w:left="-108" w:right="-104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Виключення норм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корупціоге</w:t>
            </w:r>
            <w:r w:rsidR="009B3BC5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нного</w:t>
            </w:r>
            <w:proofErr w:type="spellEnd"/>
            <w:r w:rsidR="009B3BC5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та дискреційного</w:t>
            </w:r>
          </w:p>
          <w:p w:rsidR="009B3BC5" w:rsidRPr="002C0AA9" w:rsidRDefault="009B3BC5" w:rsidP="00593F2B">
            <w:pPr>
              <w:ind w:left="-108" w:right="-104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характеру з </w:t>
            </w:r>
            <w:proofErr w:type="spellStart"/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проєктів</w:t>
            </w:r>
            <w:proofErr w:type="spellEnd"/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рішень обласної ради</w:t>
            </w:r>
          </w:p>
        </w:tc>
      </w:tr>
      <w:tr w:rsidR="009B3BC5" w:rsidRPr="00831D05" w:rsidTr="00593F2B">
        <w:tc>
          <w:tcPr>
            <w:tcW w:w="2690" w:type="dxa"/>
            <w:vAlign w:val="center"/>
          </w:tcPr>
          <w:p w:rsidR="009B3BC5" w:rsidRPr="002C0AA9" w:rsidRDefault="00D71CAD" w:rsidP="001117AE">
            <w:pPr>
              <w:pStyle w:val="a4"/>
              <w:numPr>
                <w:ilvl w:val="0"/>
                <w:numId w:val="24"/>
              </w:numPr>
              <w:tabs>
                <w:tab w:val="left" w:pos="317"/>
              </w:tabs>
              <w:ind w:left="33" w:right="-108" w:firstLine="0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О</w:t>
            </w:r>
            <w:r w:rsidR="009B3BC5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собистий інтерес посадової особи виконавчого апарату Чернівецької обласної ради, що бере участь в конкурсній комісії</w:t>
            </w:r>
          </w:p>
        </w:tc>
        <w:tc>
          <w:tcPr>
            <w:tcW w:w="1705" w:type="dxa"/>
            <w:vAlign w:val="center"/>
          </w:tcPr>
          <w:p w:rsidR="009B3BC5" w:rsidRPr="002C0AA9" w:rsidRDefault="009B3BC5" w:rsidP="008238F8">
            <w:pPr>
              <w:ind w:left="33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Низька</w:t>
            </w:r>
          </w:p>
        </w:tc>
        <w:tc>
          <w:tcPr>
            <w:tcW w:w="3965" w:type="dxa"/>
          </w:tcPr>
          <w:p w:rsidR="008238F8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1.Удосконалення внутрішнього механізму можливості повідомлення будь </w:t>
            </w:r>
            <w:r w:rsidR="00593F2B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- 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якими особами керівництва обласної ради про особистий інтерес посадової особи виконавчого апарату Чернівецької обласної ради, що бере участь в конкурсній комісії та п</w:t>
            </w:r>
            <w:r w:rsidR="00593F2B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одальших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дій у зв’язку з цим. </w:t>
            </w:r>
          </w:p>
          <w:p w:rsidR="00D71CAD" w:rsidRPr="002C0AA9" w:rsidRDefault="00D71CAD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D71CAD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2. </w:t>
            </w:r>
            <w:r w:rsidR="009B3BC5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Ознайомлення членів комісії з таким механізмом та попередження про відповідальність у разі його порушення</w:t>
            </w: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D71CAD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3</w:t>
            </w:r>
            <w:r w:rsidR="009B3BC5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. Усунення члена конкурсної ком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ісіях, що має особистий інтерес</w:t>
            </w:r>
            <w:r w:rsidR="009B3BC5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, від участі в організації та прийнятті рішень</w:t>
            </w: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8238F8" w:rsidRPr="002C0AA9" w:rsidRDefault="00D71CAD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4</w:t>
            </w:r>
            <w:r w:rsidR="009B3BC5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. Проведення навчання серед членів конкурсної комісії перед конкурсом щодо вимог доброчесності та шляхів уникнення конфлікту інтересів</w:t>
            </w:r>
          </w:p>
          <w:p w:rsidR="008238F8" w:rsidRPr="002C0AA9" w:rsidRDefault="008238F8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9B3BC5" w:rsidRPr="002C0AA9" w:rsidRDefault="009B3BC5" w:rsidP="00F72C0D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1. Керівники структурних підрозділів виконавчого апарату обласної ради</w:t>
            </w:r>
          </w:p>
          <w:p w:rsidR="009B3BC5" w:rsidRPr="002C0AA9" w:rsidRDefault="009B3BC5" w:rsidP="00F72C0D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  <w:p w:rsidR="00D71CAD" w:rsidRPr="002C0AA9" w:rsidRDefault="00D71CAD" w:rsidP="00F72C0D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  <w:p w:rsidR="00D71CAD" w:rsidRPr="002C0AA9" w:rsidRDefault="00D71CAD" w:rsidP="00D71CAD">
            <w:pPr>
              <w:pStyle w:val="3"/>
              <w:spacing w:before="0" w:beforeAutospacing="0" w:after="0" w:afterAutospacing="0"/>
              <w:ind w:left="-108"/>
              <w:jc w:val="center"/>
              <w:outlineLvl w:val="2"/>
              <w:rPr>
                <w:b w:val="0"/>
                <w:sz w:val="25"/>
                <w:szCs w:val="25"/>
                <w:lang w:val="uk-UA"/>
              </w:rPr>
            </w:pPr>
            <w:r w:rsidRPr="002C0AA9">
              <w:rPr>
                <w:b w:val="0"/>
                <w:sz w:val="25"/>
                <w:szCs w:val="25"/>
                <w:lang w:val="uk-UA"/>
              </w:rPr>
              <w:t>2.Уповноважена особа з питань</w:t>
            </w:r>
          </w:p>
          <w:p w:rsidR="00D71CAD" w:rsidRPr="002C0AA9" w:rsidRDefault="00D71CAD" w:rsidP="00D71CAD">
            <w:pPr>
              <w:tabs>
                <w:tab w:val="left" w:pos="8280"/>
              </w:tabs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запобігання та виявлення корупції</w:t>
            </w:r>
          </w:p>
          <w:p w:rsidR="00D71CAD" w:rsidRPr="002C0AA9" w:rsidRDefault="00D71CAD" w:rsidP="00D71CAD">
            <w:pPr>
              <w:tabs>
                <w:tab w:val="left" w:pos="8280"/>
              </w:tabs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у виконавчому апараті</w:t>
            </w:r>
          </w:p>
          <w:p w:rsidR="00D71CAD" w:rsidRPr="002C0AA9" w:rsidRDefault="00D71CAD" w:rsidP="00D71CAD">
            <w:pPr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Чернівецької обласної ради</w:t>
            </w:r>
          </w:p>
          <w:p w:rsidR="00D71CAD" w:rsidRPr="002C0AA9" w:rsidRDefault="00D71CAD" w:rsidP="00D71CAD">
            <w:pPr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D71CAD" w:rsidRPr="002C0AA9" w:rsidRDefault="00D71CAD" w:rsidP="00D71CAD">
            <w:pPr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D71CAD" w:rsidP="00F72C0D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3</w:t>
            </w:r>
            <w:r w:rsidR="009B3BC5" w:rsidRPr="002C0AA9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. Керівництво обласної ради</w:t>
            </w:r>
          </w:p>
          <w:p w:rsidR="009B3BC5" w:rsidRPr="002C0AA9" w:rsidRDefault="009B3BC5" w:rsidP="00F72C0D">
            <w:pPr>
              <w:ind w:left="-108"/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ind w:left="-108"/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:rsidR="009B3BC5" w:rsidRPr="002C0AA9" w:rsidRDefault="00D71CAD" w:rsidP="00F72C0D">
            <w:pPr>
              <w:pStyle w:val="3"/>
              <w:spacing w:before="0" w:beforeAutospacing="0" w:after="0" w:afterAutospacing="0"/>
              <w:ind w:left="-108"/>
              <w:jc w:val="center"/>
              <w:outlineLvl w:val="2"/>
              <w:rPr>
                <w:b w:val="0"/>
                <w:sz w:val="25"/>
                <w:szCs w:val="25"/>
                <w:lang w:val="uk-UA"/>
              </w:rPr>
            </w:pPr>
            <w:r w:rsidRPr="002C0AA9">
              <w:rPr>
                <w:b w:val="0"/>
                <w:sz w:val="25"/>
                <w:szCs w:val="25"/>
                <w:lang w:val="uk-UA"/>
              </w:rPr>
              <w:t>4</w:t>
            </w:r>
            <w:r w:rsidR="009B3BC5" w:rsidRPr="002C0AA9">
              <w:rPr>
                <w:b w:val="0"/>
                <w:sz w:val="25"/>
                <w:szCs w:val="25"/>
                <w:lang w:val="uk-UA"/>
              </w:rPr>
              <w:t>.Уповноважена особа з питань</w:t>
            </w:r>
          </w:p>
          <w:p w:rsidR="009B3BC5" w:rsidRPr="002C0AA9" w:rsidRDefault="009B3BC5" w:rsidP="00F72C0D">
            <w:pPr>
              <w:tabs>
                <w:tab w:val="left" w:pos="8280"/>
              </w:tabs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запобігання та виявлення корупції</w:t>
            </w:r>
          </w:p>
          <w:p w:rsidR="009B3BC5" w:rsidRPr="002C0AA9" w:rsidRDefault="009B3BC5" w:rsidP="00F72C0D">
            <w:pPr>
              <w:tabs>
                <w:tab w:val="left" w:pos="8280"/>
              </w:tabs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у виконавчому апараті</w:t>
            </w:r>
          </w:p>
          <w:p w:rsidR="00D71CAD" w:rsidRPr="002C0AA9" w:rsidRDefault="009B3BC5" w:rsidP="002C0AA9">
            <w:pPr>
              <w:ind w:left="-108"/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Чернівецької обласної ради</w:t>
            </w:r>
          </w:p>
        </w:tc>
        <w:tc>
          <w:tcPr>
            <w:tcW w:w="170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3BC5" w:rsidRPr="002C0AA9" w:rsidRDefault="009B3BC5" w:rsidP="00D71CA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1.Березень-квітень </w:t>
            </w:r>
            <w:proofErr w:type="spellStart"/>
            <w:r w:rsidRPr="002C0AA9">
              <w:rPr>
                <w:rFonts w:ascii="Times New Roman" w:hAnsi="Times New Roman" w:cs="Times New Roman"/>
                <w:sz w:val="25"/>
                <w:szCs w:val="25"/>
              </w:rPr>
              <w:t>щороку</w:t>
            </w:r>
            <w:proofErr w:type="spellEnd"/>
          </w:p>
          <w:p w:rsidR="009B3BC5" w:rsidRPr="002C0AA9" w:rsidRDefault="009B3BC5" w:rsidP="00D71CAD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D71CAD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03603" w:rsidRPr="002C0AA9" w:rsidRDefault="00903603" w:rsidP="00D71CAD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D71CAD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2.П</w:t>
            </w:r>
            <w:r w:rsidR="00D71CAD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еред початком 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проведення конкурсної комісії</w:t>
            </w:r>
          </w:p>
          <w:p w:rsidR="009B3BC5" w:rsidRPr="002C0AA9" w:rsidRDefault="009B3BC5" w:rsidP="00D71CAD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03603" w:rsidRPr="002C0AA9" w:rsidRDefault="00903603" w:rsidP="00D71CAD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D71CAD" w:rsidP="00D71CA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3.</w:t>
            </w:r>
            <w:r w:rsidR="009B3BC5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Під час проведення конкурсної комісії</w:t>
            </w:r>
          </w:p>
          <w:p w:rsidR="00D71CAD" w:rsidRPr="002C0AA9" w:rsidRDefault="00D71CAD" w:rsidP="00D71CAD">
            <w:pPr>
              <w:ind w:left="34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D71CAD" w:rsidRPr="002C0AA9" w:rsidRDefault="00D71CAD" w:rsidP="00D71CAD">
            <w:pPr>
              <w:ind w:left="34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D71CAD" w:rsidP="00D71CAD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4. Перед початком проведення конкурсної комісії</w:t>
            </w: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Додаткових</w:t>
            </w: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ресурсів не потребує</w:t>
            </w:r>
          </w:p>
        </w:tc>
        <w:tc>
          <w:tcPr>
            <w:tcW w:w="1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B3BC5" w:rsidRPr="002C0AA9" w:rsidRDefault="009B3BC5" w:rsidP="00F72C0D">
            <w:pPr>
              <w:ind w:left="175" w:hanging="175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1.Удосконале-ння внутрішніх механізмів відповідно до розпорядження голови Чернівецької обласної ради</w:t>
            </w:r>
          </w:p>
          <w:p w:rsidR="009B3BC5" w:rsidRPr="002C0AA9" w:rsidRDefault="009B3BC5" w:rsidP="00F72C0D">
            <w:pPr>
              <w:ind w:left="175" w:hanging="175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ind w:left="175" w:hanging="175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D71CAD" w:rsidP="00F72C0D">
            <w:pPr>
              <w:ind w:left="175" w:hanging="175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2.</w:t>
            </w:r>
            <w:r w:rsidR="00593F2B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 w:rsidR="009B3BC5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Усунення члена конкурсної комісії від прийняття рішення.</w:t>
            </w:r>
          </w:p>
          <w:p w:rsidR="009B3BC5" w:rsidRPr="002C0AA9" w:rsidRDefault="009B3BC5" w:rsidP="00F72C0D">
            <w:pPr>
              <w:ind w:left="175" w:hanging="175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ind w:left="175" w:hanging="175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ind w:left="175" w:hanging="175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ind w:left="175" w:hanging="175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3.Проведення навчання</w:t>
            </w:r>
          </w:p>
        </w:tc>
      </w:tr>
      <w:tr w:rsidR="009B3BC5" w:rsidRPr="00831D05" w:rsidTr="00593F2B">
        <w:tc>
          <w:tcPr>
            <w:tcW w:w="2690" w:type="dxa"/>
            <w:vAlign w:val="center"/>
          </w:tcPr>
          <w:p w:rsidR="009B3BC5" w:rsidRPr="002C0AA9" w:rsidRDefault="00884D93" w:rsidP="00884D93">
            <w:pPr>
              <w:tabs>
                <w:tab w:val="left" w:pos="0"/>
              </w:tabs>
              <w:ind w:left="34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4.</w:t>
            </w:r>
            <w:r w:rsidR="00D71CAD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О</w:t>
            </w:r>
            <w:r w:rsidR="009B3BC5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собистий інтерес посадової особи виконавчого апарату Чернівецької обласної ради під час роботи зі службовими документами, у зв’язку з чим відповідна інформація може бути передана третім особам</w:t>
            </w:r>
          </w:p>
        </w:tc>
        <w:tc>
          <w:tcPr>
            <w:tcW w:w="1705" w:type="dxa"/>
            <w:vAlign w:val="center"/>
          </w:tcPr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Середня</w:t>
            </w:r>
          </w:p>
        </w:tc>
        <w:tc>
          <w:tcPr>
            <w:tcW w:w="3965" w:type="dxa"/>
          </w:tcPr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1.Попередження кожн</w:t>
            </w:r>
            <w:r w:rsidR="00593F2B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ої</w:t>
            </w:r>
            <w:r w:rsidRPr="002C0AA9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 </w:t>
            </w:r>
            <w:r w:rsidR="00D71CAD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посад</w:t>
            </w:r>
            <w:r w:rsidR="00593F2B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ової особи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виконавчого апарату Чернівецької обласної ради про персональну відповідальність за порушення законодавства під час роботи </w:t>
            </w:r>
            <w:r w:rsidR="00593F2B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із 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службовими документами із зазначенням статей нормативно-правових актів, якими така відповідальність встановлена</w:t>
            </w: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2.Проведення роз’яснень вимог чинного законодавства серед посадових осіб виконавчого апарату Чернівецької обласної ради щодо конфлікт</w:t>
            </w:r>
            <w:r w:rsidR="00593F2B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у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інтересів, відповідальність, яка існує в разі порушення цих вимог</w:t>
            </w: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3.Покладання виконання відповідних доручень на іншу посадову особ</w:t>
            </w:r>
            <w:r w:rsidR="002639CE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у</w:t>
            </w:r>
          </w:p>
        </w:tc>
        <w:tc>
          <w:tcPr>
            <w:tcW w:w="2269" w:type="dxa"/>
          </w:tcPr>
          <w:p w:rsidR="009B3BC5" w:rsidRPr="002C0AA9" w:rsidRDefault="009B3BC5" w:rsidP="00F72C0D">
            <w:pPr>
              <w:pStyle w:val="a4"/>
              <w:ind w:left="-108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1.Керівництво обласної ради</w:t>
            </w:r>
          </w:p>
          <w:p w:rsidR="009B3BC5" w:rsidRPr="002C0AA9" w:rsidRDefault="009B3BC5" w:rsidP="00F72C0D">
            <w:pPr>
              <w:ind w:left="-108"/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ind w:left="-108"/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ind w:left="-108"/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ind w:left="-108"/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pStyle w:val="3"/>
              <w:spacing w:before="0" w:beforeAutospacing="0" w:after="0" w:afterAutospacing="0"/>
              <w:ind w:left="-108" w:right="-108"/>
              <w:jc w:val="center"/>
              <w:outlineLvl w:val="2"/>
              <w:rPr>
                <w:b w:val="0"/>
                <w:sz w:val="25"/>
                <w:szCs w:val="25"/>
                <w:lang w:val="uk-UA"/>
              </w:rPr>
            </w:pPr>
            <w:r w:rsidRPr="002C0AA9">
              <w:rPr>
                <w:b w:val="0"/>
                <w:sz w:val="25"/>
                <w:szCs w:val="25"/>
                <w:lang w:val="uk-UA"/>
              </w:rPr>
              <w:t>2. Уповноважена особа з питань</w:t>
            </w:r>
          </w:p>
          <w:p w:rsidR="009B3BC5" w:rsidRPr="002C0AA9" w:rsidRDefault="009B3BC5" w:rsidP="00F72C0D">
            <w:pPr>
              <w:tabs>
                <w:tab w:val="left" w:pos="8280"/>
              </w:tabs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запобігання та виявлення корупції</w:t>
            </w:r>
          </w:p>
          <w:p w:rsidR="009B3BC5" w:rsidRPr="002C0AA9" w:rsidRDefault="009B3BC5" w:rsidP="00F72C0D">
            <w:pPr>
              <w:tabs>
                <w:tab w:val="left" w:pos="8280"/>
              </w:tabs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у виконавчому апараті</w:t>
            </w: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Чернівецької обласної ради</w:t>
            </w: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3.</w:t>
            </w:r>
            <w:r w:rsidRPr="002C0AA9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 Керівники структурних підрозділів виконавчого апарату обласної ради</w:t>
            </w:r>
          </w:p>
        </w:tc>
        <w:tc>
          <w:tcPr>
            <w:tcW w:w="17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B3BC5" w:rsidRPr="002C0AA9" w:rsidRDefault="009B3BC5" w:rsidP="00F72C0D">
            <w:pPr>
              <w:ind w:left="-108" w:righ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1.Попередже-ння працівників</w:t>
            </w:r>
            <w:r w:rsidR="00593F2B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про</w:t>
            </w:r>
          </w:p>
          <w:p w:rsidR="009B3BC5" w:rsidRPr="002C0AA9" w:rsidRDefault="009B3BC5" w:rsidP="00F72C0D">
            <w:pPr>
              <w:ind w:left="-108" w:righ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персональну </w:t>
            </w:r>
            <w:proofErr w:type="spellStart"/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відповіда-льність</w:t>
            </w:r>
            <w:proofErr w:type="spellEnd"/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після призначення на посаду</w:t>
            </w:r>
          </w:p>
          <w:p w:rsidR="009B3BC5" w:rsidRPr="002C0AA9" w:rsidRDefault="009B3BC5" w:rsidP="00F72C0D">
            <w:pPr>
              <w:ind w:left="-108" w:righ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ind w:left="-108" w:righ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2. Постійно</w:t>
            </w:r>
          </w:p>
          <w:p w:rsidR="009B3BC5" w:rsidRPr="002C0AA9" w:rsidRDefault="009B3BC5" w:rsidP="00F72C0D">
            <w:pPr>
              <w:ind w:left="-108" w:righ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8238F8" w:rsidRPr="002C0AA9" w:rsidRDefault="008238F8" w:rsidP="00F72C0D">
            <w:pPr>
              <w:ind w:left="-108" w:righ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ind w:left="-108" w:righ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3.Під час </w:t>
            </w:r>
            <w:r w:rsidR="002639CE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покладання 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доручень на іншу посадову особі</w:t>
            </w:r>
          </w:p>
          <w:p w:rsidR="009B3BC5" w:rsidRPr="002C0AA9" w:rsidRDefault="009B3BC5" w:rsidP="00F72C0D">
            <w:pPr>
              <w:ind w:left="-108" w:righ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D71CAD" w:rsidRPr="002C0AA9" w:rsidRDefault="009B3BC5" w:rsidP="00D71CA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Додаткових</w:t>
            </w:r>
          </w:p>
          <w:p w:rsidR="009B3BC5" w:rsidRPr="002C0AA9" w:rsidRDefault="009B3BC5" w:rsidP="00D71CA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ресурсів не потребує</w:t>
            </w:r>
          </w:p>
        </w:tc>
        <w:tc>
          <w:tcPr>
            <w:tcW w:w="1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B3BC5" w:rsidRPr="002C0AA9" w:rsidRDefault="009B3BC5" w:rsidP="008238F8">
            <w:pPr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Попередження кожного</w:t>
            </w:r>
            <w:r w:rsidRPr="002C0AA9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 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працівника виконавчого апарату Чернівецької обласної ради про персональну відповідальність за порушення законодавства під час роботи зі службовими документами</w:t>
            </w:r>
          </w:p>
          <w:p w:rsidR="009B3BC5" w:rsidRPr="002C0AA9" w:rsidRDefault="009B3BC5" w:rsidP="008238F8">
            <w:pPr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8238F8">
            <w:pPr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2. Надання консультацій</w:t>
            </w:r>
          </w:p>
          <w:p w:rsidR="009B3BC5" w:rsidRPr="002C0AA9" w:rsidRDefault="009B3BC5" w:rsidP="008238F8">
            <w:pPr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Default="009B3BC5" w:rsidP="002639CE">
            <w:pPr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3.Покладання виконання </w:t>
            </w:r>
            <w:r w:rsidR="002639CE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відповідного доручення 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на іншу посадову особі</w:t>
            </w:r>
          </w:p>
          <w:p w:rsidR="002639CE" w:rsidRPr="002C0AA9" w:rsidRDefault="002639CE" w:rsidP="002639CE">
            <w:pPr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</w:tr>
      <w:tr w:rsidR="009B3BC5" w:rsidRPr="00831D05" w:rsidTr="00593F2B">
        <w:tc>
          <w:tcPr>
            <w:tcW w:w="2690" w:type="dxa"/>
            <w:vAlign w:val="center"/>
          </w:tcPr>
          <w:p w:rsidR="009B3BC5" w:rsidRPr="002C0AA9" w:rsidRDefault="00884D93" w:rsidP="00884D93">
            <w:pPr>
              <w:tabs>
                <w:tab w:val="left" w:pos="317"/>
              </w:tabs>
              <w:ind w:left="34" w:right="-108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5. </w:t>
            </w:r>
            <w:r w:rsidR="009B3BC5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Ймовірність впливу зацікавлених осіб на представників обласної ради під час підготовки документів для судового розгляду або безпосереднього представництва інтересів обласної ради у судовому процесі</w:t>
            </w:r>
          </w:p>
        </w:tc>
        <w:tc>
          <w:tcPr>
            <w:tcW w:w="1705" w:type="dxa"/>
            <w:vAlign w:val="center"/>
          </w:tcPr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Низька</w:t>
            </w:r>
          </w:p>
        </w:tc>
        <w:tc>
          <w:tcPr>
            <w:tcW w:w="3965" w:type="dxa"/>
          </w:tcPr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1.Встановлення у довіреностях представників обласної ради обмежень щодо визнання та відмови від позовів.</w:t>
            </w:r>
          </w:p>
          <w:p w:rsidR="00903603" w:rsidRPr="002C0AA9" w:rsidRDefault="00903603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2.Встановлення начальником юридичного відділу виконавчого апарату обласної ради особистого контролю за діяльніст</w:t>
            </w:r>
            <w:r w:rsidR="002639CE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ю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представників обласної ради в судових процесах, стороною яких є обласна рада</w:t>
            </w:r>
          </w:p>
          <w:p w:rsidR="002C0AA9" w:rsidRDefault="002C0AA9" w:rsidP="00F72C0D">
            <w:pPr>
              <w:pStyle w:val="3"/>
              <w:spacing w:before="0" w:beforeAutospacing="0" w:after="0" w:afterAutospacing="0"/>
              <w:ind w:left="-108" w:right="-108"/>
              <w:jc w:val="center"/>
              <w:outlineLvl w:val="2"/>
              <w:rPr>
                <w:b w:val="0"/>
                <w:sz w:val="25"/>
                <w:szCs w:val="25"/>
                <w:lang w:val="uk-UA"/>
              </w:rPr>
            </w:pPr>
          </w:p>
          <w:p w:rsidR="009B3BC5" w:rsidRDefault="009B3BC5" w:rsidP="00F72C0D">
            <w:pPr>
              <w:pStyle w:val="3"/>
              <w:spacing w:before="0" w:beforeAutospacing="0" w:after="0" w:afterAutospacing="0"/>
              <w:ind w:left="-108" w:right="-108"/>
              <w:jc w:val="center"/>
              <w:outlineLvl w:val="2"/>
              <w:rPr>
                <w:b w:val="0"/>
                <w:sz w:val="25"/>
                <w:szCs w:val="25"/>
                <w:lang w:val="uk-UA"/>
              </w:rPr>
            </w:pPr>
            <w:r w:rsidRPr="002C0AA9">
              <w:rPr>
                <w:b w:val="0"/>
                <w:sz w:val="25"/>
                <w:szCs w:val="25"/>
                <w:lang w:val="uk-UA"/>
              </w:rPr>
              <w:t>3.Проведення періодичного моніторингу прийнятих судових рішень в інтересах обласної ради</w:t>
            </w:r>
          </w:p>
          <w:p w:rsidR="002639CE" w:rsidRPr="002C0AA9" w:rsidRDefault="002639CE" w:rsidP="00F72C0D">
            <w:pPr>
              <w:pStyle w:val="3"/>
              <w:spacing w:before="0" w:beforeAutospacing="0" w:after="0" w:afterAutospacing="0"/>
              <w:ind w:left="-108" w:right="-108"/>
              <w:jc w:val="center"/>
              <w:outlineLvl w:val="2"/>
              <w:rPr>
                <w:sz w:val="25"/>
                <w:szCs w:val="25"/>
                <w:lang w:val="uk-UA"/>
              </w:rPr>
            </w:pPr>
          </w:p>
        </w:tc>
        <w:tc>
          <w:tcPr>
            <w:tcW w:w="2269" w:type="dxa"/>
          </w:tcPr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1.Керівництво обласної ради</w:t>
            </w: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2.</w:t>
            </w:r>
            <w:r w:rsidRPr="002C0AA9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 Начальник юридичного відділу виконавчого апарату обласної ради</w:t>
            </w:r>
          </w:p>
          <w:p w:rsidR="002C0AA9" w:rsidRPr="002C0AA9" w:rsidRDefault="002C0AA9" w:rsidP="00F72C0D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  <w:p w:rsidR="002C0AA9" w:rsidRPr="002C0AA9" w:rsidRDefault="002C0AA9" w:rsidP="00F72C0D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  <w:p w:rsidR="002C0AA9" w:rsidRPr="002C0AA9" w:rsidRDefault="002C0AA9" w:rsidP="00F72C0D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17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B3BC5" w:rsidRPr="002C0AA9" w:rsidRDefault="009B3BC5" w:rsidP="00F72C0D">
            <w:pPr>
              <w:ind w:left="-108" w:righ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1. Постійно </w:t>
            </w:r>
          </w:p>
          <w:p w:rsidR="009B3BC5" w:rsidRPr="002C0AA9" w:rsidRDefault="009B3BC5" w:rsidP="00F72C0D">
            <w:pPr>
              <w:ind w:left="-108" w:righ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під час оформлення довіреностей</w:t>
            </w:r>
          </w:p>
          <w:p w:rsidR="00903603" w:rsidRPr="002C0AA9" w:rsidRDefault="00903603" w:rsidP="00F72C0D">
            <w:pPr>
              <w:ind w:left="-108" w:righ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03603" w:rsidRPr="002C0AA9" w:rsidRDefault="00903603" w:rsidP="00F72C0D">
            <w:pPr>
              <w:ind w:left="-108" w:righ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03603" w:rsidRPr="002C0AA9" w:rsidRDefault="00903603" w:rsidP="00F72C0D">
            <w:pPr>
              <w:ind w:left="-108" w:righ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ind w:left="-108" w:righ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2.Під час судових процесів</w:t>
            </w:r>
          </w:p>
          <w:p w:rsidR="009B3BC5" w:rsidRPr="002C0AA9" w:rsidRDefault="009B3BC5" w:rsidP="00F72C0D">
            <w:pPr>
              <w:ind w:left="-108" w:righ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ind w:left="-108" w:righ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ind w:left="-108" w:righ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ind w:left="-108" w:righ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Додаткових</w:t>
            </w: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ресурсів не потребує</w:t>
            </w:r>
          </w:p>
        </w:tc>
        <w:tc>
          <w:tcPr>
            <w:tcW w:w="1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1.Встановлення обмежень прав представників обласної ради щодо визнання та відмови від позовів.</w:t>
            </w: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2639CE">
            <w:pPr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2.Вст</w:t>
            </w:r>
            <w:r w:rsidR="002639CE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ановлення контрою за діяльністю 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представників обласної ради в судах</w:t>
            </w:r>
          </w:p>
        </w:tc>
      </w:tr>
      <w:tr w:rsidR="009B3BC5" w:rsidRPr="00831D05" w:rsidTr="00593F2B">
        <w:tc>
          <w:tcPr>
            <w:tcW w:w="2690" w:type="dxa"/>
            <w:vAlign w:val="center"/>
          </w:tcPr>
          <w:p w:rsidR="009B3BC5" w:rsidRPr="002C0AA9" w:rsidRDefault="00884D93" w:rsidP="00884D93">
            <w:pPr>
              <w:tabs>
                <w:tab w:val="left" w:pos="317"/>
              </w:tabs>
              <w:ind w:left="34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6. </w:t>
            </w:r>
            <w:r w:rsidR="009B3BC5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Встановлення особами, відповідальними за підготовку тендерної документації, дискримінаційних вимог для потенційних учасників торгів</w:t>
            </w:r>
          </w:p>
        </w:tc>
        <w:tc>
          <w:tcPr>
            <w:tcW w:w="1705" w:type="dxa"/>
            <w:vAlign w:val="center"/>
          </w:tcPr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Середня</w:t>
            </w:r>
          </w:p>
        </w:tc>
        <w:tc>
          <w:tcPr>
            <w:tcW w:w="3965" w:type="dxa"/>
          </w:tcPr>
          <w:p w:rsidR="009B3BC5" w:rsidRPr="002C0AA9" w:rsidRDefault="009B3BC5" w:rsidP="00D71CAD">
            <w:pPr>
              <w:ind w:left="-106" w:right="-112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1.Застосуваня чітких, однотипних кваліфікованих критеріїв до учасників процедури закупівлі</w:t>
            </w:r>
          </w:p>
          <w:p w:rsidR="009B3BC5" w:rsidRPr="002C0AA9" w:rsidRDefault="009B3BC5" w:rsidP="00D71CAD">
            <w:pPr>
              <w:ind w:left="-106" w:right="-112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2.Використання примірної документації, затвердженої Міністерством розвитку економіки, торгівлі та сільського господарства України</w:t>
            </w:r>
          </w:p>
          <w:p w:rsidR="009B3BC5" w:rsidRPr="002C0AA9" w:rsidRDefault="009B3BC5" w:rsidP="00D71CAD">
            <w:pPr>
              <w:ind w:left="-106" w:right="-112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D71CAD">
            <w:pPr>
              <w:ind w:left="-106" w:right="-112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3. Попередження уповноважен</w:t>
            </w:r>
            <w:r w:rsidR="002639CE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ої особи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з питань публічних закупівель Чернівецької</w:t>
            </w:r>
            <w:r w:rsidR="00D71CAD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обласної ради про </w:t>
            </w:r>
            <w:r w:rsidR="00D71CAD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персональну 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відповідальність за порушення законодавства щодо здійснення публічних закупівель та антикорупційного законодавства із зазначенням статей нормативно-правових актів, якими така відповідальність встановлена</w:t>
            </w:r>
          </w:p>
          <w:p w:rsidR="00D71CAD" w:rsidRPr="002C0AA9" w:rsidRDefault="00D71CAD" w:rsidP="00D71CAD">
            <w:pPr>
              <w:ind w:left="-106" w:right="-112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D71CAD" w:rsidRPr="002C0AA9" w:rsidRDefault="00D71CAD" w:rsidP="00D71CAD">
            <w:pPr>
              <w:ind w:left="-106" w:right="-112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4.Проведення періодичного моніторингу питань публічних закупівель Чернівецької</w:t>
            </w:r>
          </w:p>
          <w:p w:rsidR="00D71CAD" w:rsidRPr="002C0AA9" w:rsidRDefault="00D71CAD" w:rsidP="00D71CAD">
            <w:pPr>
              <w:ind w:left="-106" w:right="-112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обласної ради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Керівництво обласної ради</w:t>
            </w:r>
          </w:p>
        </w:tc>
        <w:tc>
          <w:tcPr>
            <w:tcW w:w="17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B3BC5" w:rsidRPr="002C0AA9" w:rsidRDefault="009B3BC5" w:rsidP="00F72C0D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1.Під час проведення процедури закупівлі</w:t>
            </w:r>
          </w:p>
          <w:p w:rsidR="009B3BC5" w:rsidRPr="002C0AA9" w:rsidRDefault="009B3BC5" w:rsidP="00F72C0D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2.Під час проведення процедури закупівлі</w:t>
            </w:r>
          </w:p>
          <w:p w:rsidR="009B3BC5" w:rsidRPr="002C0AA9" w:rsidRDefault="009B3BC5" w:rsidP="00F72C0D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903603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3.Перед початком роботи </w:t>
            </w:r>
            <w:r w:rsidR="00D71CAD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уповнова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женої особи</w:t>
            </w:r>
          </w:p>
          <w:p w:rsidR="00D71CAD" w:rsidRPr="002C0AA9" w:rsidRDefault="00D71CAD" w:rsidP="00903603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D71CAD" w:rsidRPr="002C0AA9" w:rsidRDefault="00D71CAD" w:rsidP="00903603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D71CAD" w:rsidRPr="002C0AA9" w:rsidRDefault="00D71CAD" w:rsidP="00D71CAD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4.Після закінчення кожної процедури закупівлі</w:t>
            </w: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Додаткових</w:t>
            </w: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ресурсів не потребує</w:t>
            </w:r>
          </w:p>
        </w:tc>
        <w:tc>
          <w:tcPr>
            <w:tcW w:w="184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Проведення процедури закупівель відповідно до вимог законодавства щодо здійснення тендерних закупівель</w:t>
            </w:r>
          </w:p>
        </w:tc>
      </w:tr>
      <w:tr w:rsidR="009B3BC5" w:rsidRPr="00831D05" w:rsidTr="00593F2B">
        <w:tc>
          <w:tcPr>
            <w:tcW w:w="2690" w:type="dxa"/>
            <w:vAlign w:val="center"/>
          </w:tcPr>
          <w:p w:rsidR="009B3BC5" w:rsidRPr="002C0AA9" w:rsidRDefault="00884D93" w:rsidP="00884D93">
            <w:pPr>
              <w:tabs>
                <w:tab w:val="left" w:pos="317"/>
              </w:tabs>
              <w:ind w:left="-108" w:right="-108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7.</w:t>
            </w:r>
            <w:r w:rsidR="009B3BC5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Відсутність персональної відповідальності </w:t>
            </w:r>
          </w:p>
          <w:p w:rsidR="009B3BC5" w:rsidRPr="002C0AA9" w:rsidRDefault="009B3BC5" w:rsidP="00884D93">
            <w:pPr>
              <w:ind w:left="-108" w:right="-108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посадових осіб </w:t>
            </w:r>
          </w:p>
          <w:p w:rsidR="00884D93" w:rsidRPr="002C0AA9" w:rsidRDefault="009B3BC5" w:rsidP="00884D93">
            <w:pPr>
              <w:ind w:left="-108" w:right="-108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виконавчого апарату Чернівецької обласної ради, які готують </w:t>
            </w:r>
          </w:p>
          <w:p w:rsidR="009B3BC5" w:rsidRPr="002C0AA9" w:rsidRDefault="009B3BC5" w:rsidP="002639CE">
            <w:pPr>
              <w:ind w:left="-108" w:right="-108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проєкти</w:t>
            </w:r>
            <w:proofErr w:type="spellEnd"/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відповіді на запит</w:t>
            </w:r>
            <w:r w:rsidR="00884D93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на публічну інформацію та/або звернення</w:t>
            </w:r>
          </w:p>
        </w:tc>
        <w:tc>
          <w:tcPr>
            <w:tcW w:w="1705" w:type="dxa"/>
            <w:vAlign w:val="center"/>
          </w:tcPr>
          <w:p w:rsidR="009B3BC5" w:rsidRPr="002C0AA9" w:rsidRDefault="009B3BC5" w:rsidP="00D71CA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Низька</w:t>
            </w:r>
          </w:p>
        </w:tc>
        <w:tc>
          <w:tcPr>
            <w:tcW w:w="3965" w:type="dxa"/>
            <w:vAlign w:val="center"/>
          </w:tcPr>
          <w:p w:rsidR="009B3BC5" w:rsidRPr="002C0AA9" w:rsidRDefault="009B3BC5" w:rsidP="00D71CA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1.Розміщення на офіційному </w:t>
            </w:r>
            <w:proofErr w:type="spellStart"/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вебсайті</w:t>
            </w:r>
            <w:proofErr w:type="spellEnd"/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обласної ради інформації, в тому числі оновлення інформації в разі необхідності, про можлив</w:t>
            </w:r>
            <w:r w:rsidR="002639CE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ість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оскарження дій посадових осіб </w:t>
            </w:r>
            <w:r w:rsidR="001117AE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виконавчого апарату Чернівецької обласної ради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, які працюють із запитами на публічну інформацію</w:t>
            </w:r>
          </w:p>
          <w:p w:rsidR="002639CE" w:rsidRDefault="002639CE" w:rsidP="00D71CA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D71CA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2.Покладання виконання на іншу посадову особу</w:t>
            </w:r>
          </w:p>
          <w:p w:rsidR="00D71CAD" w:rsidRPr="002C0AA9" w:rsidRDefault="00D71CAD" w:rsidP="00D71CA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D71CAD" w:rsidRPr="002C0AA9" w:rsidRDefault="00D71CAD" w:rsidP="00D71CAD">
            <w:pPr>
              <w:ind w:left="-108" w:righ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3.Розміщення на офіційному </w:t>
            </w:r>
            <w:proofErr w:type="spellStart"/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вебсайті</w:t>
            </w:r>
            <w:proofErr w:type="spellEnd"/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обласної ради звіту про статистичні дані надходження на запитів на публічну інформацію та/або звернення</w:t>
            </w:r>
          </w:p>
          <w:p w:rsidR="00D71CAD" w:rsidRPr="002C0AA9" w:rsidRDefault="00D71CAD" w:rsidP="00D71CAD">
            <w:pPr>
              <w:ind w:left="-108" w:righ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D71CAD" w:rsidRPr="002C0AA9" w:rsidRDefault="00D71CAD" w:rsidP="00D71CAD">
            <w:pPr>
              <w:ind w:left="36" w:righ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4.Запровадження моніторингу якості підготовлених листів-відповідей на запит</w:t>
            </w:r>
            <w:r w:rsidR="002639CE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на публічну інформацію та/або звернення</w:t>
            </w:r>
          </w:p>
          <w:p w:rsidR="00D71CAD" w:rsidRPr="002C0AA9" w:rsidRDefault="00D71CAD" w:rsidP="00D71CAD">
            <w:pPr>
              <w:ind w:left="-108" w:righ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9B3BC5" w:rsidRPr="002C0AA9" w:rsidRDefault="009B3BC5" w:rsidP="00F72C0D">
            <w:pPr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1. Начальник відділу господарсь</w:t>
            </w:r>
            <w:r w:rsidR="00D71CAD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кого та технічного забезпечення</w:t>
            </w:r>
          </w:p>
          <w:p w:rsidR="009B3BC5" w:rsidRPr="002C0AA9" w:rsidRDefault="009B3BC5" w:rsidP="00F72C0D">
            <w:pPr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2. Керівництво обласної ради</w:t>
            </w:r>
          </w:p>
          <w:p w:rsidR="00D71CAD" w:rsidRPr="002C0AA9" w:rsidRDefault="00D71CAD" w:rsidP="00F72C0D">
            <w:pPr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D71CAD" w:rsidRPr="002C0AA9" w:rsidRDefault="00D71CAD" w:rsidP="00F72C0D">
            <w:pPr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3. Начальник відділу господарського та технічного забезпечення</w:t>
            </w:r>
          </w:p>
          <w:p w:rsidR="00D71CAD" w:rsidRPr="002C0AA9" w:rsidRDefault="00D71CAD" w:rsidP="00F72C0D">
            <w:pPr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D71CAD" w:rsidRPr="002C0AA9" w:rsidRDefault="00D71CAD" w:rsidP="00F72C0D">
            <w:pPr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4. Керівництво обласної ради</w:t>
            </w:r>
          </w:p>
        </w:tc>
        <w:tc>
          <w:tcPr>
            <w:tcW w:w="170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3BC5" w:rsidRPr="002C0AA9" w:rsidRDefault="009B3BC5" w:rsidP="00D71CA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 Постійно</w:t>
            </w:r>
          </w:p>
          <w:p w:rsidR="009B3BC5" w:rsidRPr="002C0AA9" w:rsidRDefault="009B3BC5" w:rsidP="00D71CA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D71CA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D71CA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D71CA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D71CA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2.Постійно</w:t>
            </w:r>
          </w:p>
          <w:p w:rsidR="00D71CAD" w:rsidRPr="002C0AA9" w:rsidRDefault="00D71CAD" w:rsidP="00D71CA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D71CAD" w:rsidRPr="002C0AA9" w:rsidRDefault="00D71CAD" w:rsidP="00D71CA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D71CAD" w:rsidRPr="002C0AA9" w:rsidRDefault="00D71CAD" w:rsidP="00D71CA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D71CAD" w:rsidRPr="002C0AA9" w:rsidRDefault="00D71CAD" w:rsidP="00D71CAD">
            <w:pPr>
              <w:ind w:right="-105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3.Щомісячно</w:t>
            </w:r>
          </w:p>
          <w:p w:rsidR="00D71CAD" w:rsidRPr="002C0AA9" w:rsidRDefault="00D71CAD" w:rsidP="00D71CAD">
            <w:pPr>
              <w:ind w:right="-105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D71CAD" w:rsidRPr="002C0AA9" w:rsidRDefault="00D71CAD" w:rsidP="00D71CAD">
            <w:pPr>
              <w:ind w:right="-105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D71CAD" w:rsidRPr="002C0AA9" w:rsidRDefault="00D71CAD" w:rsidP="00D71CAD">
            <w:pPr>
              <w:ind w:right="-105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D71CAD" w:rsidRPr="002C0AA9" w:rsidRDefault="00D71CAD" w:rsidP="00D71CAD">
            <w:pPr>
              <w:ind w:right="-105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D71CAD" w:rsidRPr="002C0AA9" w:rsidRDefault="00D71CAD" w:rsidP="00D71CAD">
            <w:pPr>
              <w:ind w:right="-105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D71CAD" w:rsidRPr="002C0AA9" w:rsidRDefault="00D71CAD" w:rsidP="00D71CAD">
            <w:pPr>
              <w:pStyle w:val="a4"/>
              <w:ind w:left="32" w:right="-105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4.Щомісячно</w:t>
            </w: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Додаткових</w:t>
            </w: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ресурсів не потребує</w:t>
            </w:r>
          </w:p>
        </w:tc>
        <w:tc>
          <w:tcPr>
            <w:tcW w:w="184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3BC5" w:rsidRPr="002C0AA9" w:rsidRDefault="009B3BC5" w:rsidP="002C0AA9">
            <w:pPr>
              <w:ind w:left="-112" w:right="-104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1.Розміщення</w:t>
            </w:r>
          </w:p>
          <w:p w:rsidR="009B3BC5" w:rsidRPr="002C0AA9" w:rsidRDefault="009B3BC5" w:rsidP="002C0AA9">
            <w:pPr>
              <w:ind w:left="-112" w:right="-104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(оновлення) на офіційному</w:t>
            </w:r>
          </w:p>
          <w:p w:rsidR="009B3BC5" w:rsidRPr="002C0AA9" w:rsidRDefault="009B3BC5" w:rsidP="002C0AA9">
            <w:pPr>
              <w:ind w:left="-112" w:right="-104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веб</w:t>
            </w:r>
            <w:r w:rsidR="00D71CAD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сайті</w:t>
            </w:r>
            <w:proofErr w:type="spellEnd"/>
            <w:r w:rsidR="00D71CAD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обласної ради</w:t>
            </w:r>
          </w:p>
          <w:p w:rsidR="009B3BC5" w:rsidRPr="002C0AA9" w:rsidRDefault="009B3BC5" w:rsidP="002C0AA9">
            <w:pPr>
              <w:ind w:left="-112" w:right="-104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2C0AA9">
            <w:pPr>
              <w:ind w:left="-112" w:right="-104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2.Покладання в</w:t>
            </w:r>
            <w:r w:rsidR="00D71CAD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иконання на іншу посадову особу</w:t>
            </w:r>
          </w:p>
          <w:p w:rsidR="00D71CAD" w:rsidRPr="002C0AA9" w:rsidRDefault="00D71CAD" w:rsidP="002C0AA9">
            <w:pPr>
              <w:ind w:left="-112" w:right="-104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D71CAD" w:rsidRPr="002C0AA9" w:rsidRDefault="00D71CAD" w:rsidP="002C0AA9">
            <w:pPr>
              <w:ind w:left="-112" w:right="-104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3.Розміщення</w:t>
            </w:r>
          </w:p>
          <w:p w:rsidR="00D71CAD" w:rsidRPr="002C0AA9" w:rsidRDefault="00D71CAD" w:rsidP="002C0AA9">
            <w:pPr>
              <w:ind w:left="-112" w:right="-104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(оновлення) на офіційному</w:t>
            </w:r>
          </w:p>
          <w:p w:rsidR="009B3BC5" w:rsidRPr="002C0AA9" w:rsidRDefault="00D71CAD" w:rsidP="002C0AA9">
            <w:pPr>
              <w:ind w:left="-112" w:right="-104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вебсайті</w:t>
            </w:r>
            <w:proofErr w:type="spellEnd"/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обласної ради</w:t>
            </w:r>
          </w:p>
          <w:p w:rsidR="00884D93" w:rsidRPr="002C0AA9" w:rsidRDefault="00884D93" w:rsidP="002C0AA9">
            <w:pPr>
              <w:ind w:left="-112" w:right="-104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884D93" w:rsidRPr="002C0AA9" w:rsidRDefault="00884D93" w:rsidP="002639CE">
            <w:pPr>
              <w:ind w:left="-112" w:right="-104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4.Удосконал</w:t>
            </w:r>
            <w:r w:rsidR="002639CE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ення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підготовка відповідей на запит</w:t>
            </w:r>
            <w:r w:rsidR="002639CE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на публічну інформацію та/або звернення</w:t>
            </w:r>
          </w:p>
        </w:tc>
      </w:tr>
      <w:tr w:rsidR="009B3BC5" w:rsidRPr="00831D05" w:rsidTr="00593F2B">
        <w:trPr>
          <w:trHeight w:val="4029"/>
        </w:trPr>
        <w:tc>
          <w:tcPr>
            <w:tcW w:w="2690" w:type="dxa"/>
            <w:vAlign w:val="center"/>
          </w:tcPr>
          <w:p w:rsidR="009B3BC5" w:rsidRPr="002C0AA9" w:rsidRDefault="009B3BC5" w:rsidP="00884D93">
            <w:pPr>
              <w:pStyle w:val="a4"/>
              <w:numPr>
                <w:ilvl w:val="0"/>
                <w:numId w:val="28"/>
              </w:numPr>
              <w:tabs>
                <w:tab w:val="left" w:pos="-108"/>
                <w:tab w:val="left" w:pos="317"/>
              </w:tabs>
              <w:ind w:left="0" w:right="-108" w:firstLine="33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Відсутність врегульованої процедури</w:t>
            </w:r>
          </w:p>
          <w:p w:rsidR="009B3BC5" w:rsidRPr="002C0AA9" w:rsidRDefault="009B3BC5" w:rsidP="00884D93">
            <w:pPr>
              <w:tabs>
                <w:tab w:val="left" w:pos="-108"/>
              </w:tabs>
              <w:ind w:right="-108" w:firstLine="33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розгляду заяв, звернень громадян та юридичних осіб депутатами обласної ради, головами постійних комісій обласної ради, посадовими особами виконавчого апарату Чернівецької обласної ради</w:t>
            </w:r>
          </w:p>
        </w:tc>
        <w:tc>
          <w:tcPr>
            <w:tcW w:w="1705" w:type="dxa"/>
            <w:vAlign w:val="center"/>
          </w:tcPr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Середня</w:t>
            </w:r>
          </w:p>
        </w:tc>
        <w:tc>
          <w:tcPr>
            <w:tcW w:w="3965" w:type="dxa"/>
          </w:tcPr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1.Розміщення на офіційному </w:t>
            </w:r>
            <w:proofErr w:type="spellStart"/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вебсайті</w:t>
            </w:r>
            <w:proofErr w:type="spellEnd"/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обласної ради інформації, в тому необхідності, про можливість оскарження дій посадових осіб </w:t>
            </w:r>
            <w:r w:rsidR="001117AE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виконавчого апарату Чернівецької обласної ради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, які працюють із заявами, зверненнями громадян та юридичних осіб</w:t>
            </w: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2.Проведення роз’яснювальної роботи щодо дотримання вимог антикорупційного законодавства</w:t>
            </w:r>
          </w:p>
        </w:tc>
        <w:tc>
          <w:tcPr>
            <w:tcW w:w="2269" w:type="dxa"/>
            <w:vAlign w:val="center"/>
          </w:tcPr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1.Керівництво обласної ради</w:t>
            </w: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pStyle w:val="3"/>
              <w:spacing w:before="0" w:beforeAutospacing="0" w:after="0" w:afterAutospacing="0"/>
              <w:ind w:left="-108" w:right="-108"/>
              <w:jc w:val="center"/>
              <w:outlineLvl w:val="2"/>
              <w:rPr>
                <w:b w:val="0"/>
                <w:sz w:val="25"/>
                <w:szCs w:val="25"/>
                <w:lang w:val="uk-UA"/>
              </w:rPr>
            </w:pPr>
            <w:r w:rsidRPr="002C0AA9">
              <w:rPr>
                <w:b w:val="0"/>
                <w:sz w:val="25"/>
                <w:szCs w:val="25"/>
                <w:lang w:val="uk-UA"/>
              </w:rPr>
              <w:t>2. Уповноважена особа з питань</w:t>
            </w:r>
          </w:p>
          <w:p w:rsidR="009B3BC5" w:rsidRPr="002C0AA9" w:rsidRDefault="009B3BC5" w:rsidP="00F72C0D">
            <w:pPr>
              <w:tabs>
                <w:tab w:val="left" w:pos="8280"/>
              </w:tabs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запобігання та виявлення корупції</w:t>
            </w:r>
          </w:p>
          <w:p w:rsidR="009B3BC5" w:rsidRPr="002C0AA9" w:rsidRDefault="009B3BC5" w:rsidP="00F72C0D">
            <w:pPr>
              <w:tabs>
                <w:tab w:val="left" w:pos="8280"/>
              </w:tabs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у виконавчому апараті</w:t>
            </w:r>
          </w:p>
          <w:p w:rsidR="009B3BC5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Чернівецької обласної ради</w:t>
            </w:r>
          </w:p>
          <w:p w:rsidR="002C0AA9" w:rsidRDefault="002C0AA9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2C0AA9" w:rsidRPr="002C0AA9" w:rsidRDefault="002C0AA9" w:rsidP="00F72C0D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17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B3BC5" w:rsidRPr="002C0AA9" w:rsidRDefault="00903603" w:rsidP="002639CE">
            <w:pPr>
              <w:pStyle w:val="a4"/>
              <w:numPr>
                <w:ilvl w:val="0"/>
                <w:numId w:val="25"/>
              </w:numPr>
              <w:tabs>
                <w:tab w:val="left" w:pos="178"/>
                <w:tab w:val="left" w:pos="320"/>
              </w:tabs>
              <w:ind w:left="-105" w:firstLine="0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 w:rsidR="002639CE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д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о 15 Грудня</w:t>
            </w:r>
            <w:r w:rsidR="009B3BC5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щороку</w:t>
            </w: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639CE" w:rsidRDefault="002639CE" w:rsidP="002639CE">
            <w:pPr>
              <w:pStyle w:val="a4"/>
              <w:numPr>
                <w:ilvl w:val="0"/>
                <w:numId w:val="25"/>
              </w:numPr>
              <w:tabs>
                <w:tab w:val="left" w:pos="178"/>
                <w:tab w:val="left" w:pos="462"/>
              </w:tabs>
              <w:ind w:left="-105" w:firstLine="0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при оновленні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антикорупці-йного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законодав</w:t>
            </w:r>
            <w:r w:rsidR="009B3BC5" w:rsidRPr="002639CE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ства</w:t>
            </w: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Додаткових</w:t>
            </w: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ресурсів не потребує</w:t>
            </w:r>
          </w:p>
        </w:tc>
        <w:tc>
          <w:tcPr>
            <w:tcW w:w="1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1.Розміщення</w:t>
            </w: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(оновлення) на офіційному</w:t>
            </w: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вебсайті</w:t>
            </w:r>
            <w:proofErr w:type="spellEnd"/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обласної ради</w:t>
            </w: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2.Надання консультацій</w:t>
            </w: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</w:tr>
      <w:tr w:rsidR="009B3BC5" w:rsidRPr="00831D05" w:rsidTr="00593F2B">
        <w:tc>
          <w:tcPr>
            <w:tcW w:w="2690" w:type="dxa"/>
            <w:vAlign w:val="center"/>
          </w:tcPr>
          <w:p w:rsidR="009B3BC5" w:rsidRPr="002C0AA9" w:rsidRDefault="009B3BC5" w:rsidP="00C902A3">
            <w:pPr>
              <w:pStyle w:val="a4"/>
              <w:numPr>
                <w:ilvl w:val="0"/>
                <w:numId w:val="28"/>
              </w:numPr>
              <w:tabs>
                <w:tab w:val="left" w:pos="175"/>
                <w:tab w:val="left" w:pos="317"/>
              </w:tabs>
              <w:ind w:left="0" w:right="-108" w:firstLine="34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Зниження рівня відповідальності особи у зв’язку з наступним звільненням з посади</w:t>
            </w:r>
          </w:p>
        </w:tc>
        <w:tc>
          <w:tcPr>
            <w:tcW w:w="1705" w:type="dxa"/>
            <w:vAlign w:val="center"/>
          </w:tcPr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Низька</w:t>
            </w:r>
          </w:p>
        </w:tc>
        <w:tc>
          <w:tcPr>
            <w:tcW w:w="3965" w:type="dxa"/>
            <w:vAlign w:val="center"/>
          </w:tcPr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1.Здійснення посиленого контролю з боку безпосереднього керівництва за діяльністю працівників, які мають намір звільнитися, шляхом проведення щотижневих робочих нарад керівниками відділів викона</w:t>
            </w:r>
            <w:r w:rsidR="002639CE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вчого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апарату за участю посадових осіб </w:t>
            </w:r>
            <w:r w:rsidR="001117AE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виконавчого апарату Чернівецької обласної ради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, які мають намір в майбутньому звільнитися</w:t>
            </w: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2. Забезпечення звірки паперової кореспонденції та документів, що містяться на носіях інформації, а також матеріальної </w:t>
            </w:r>
            <w:r w:rsidR="002639CE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цінності, відповідальним за які є 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працівник, який звільняється, та передачу іншому відповідному працівникові, який визначається начальником</w:t>
            </w:r>
          </w:p>
        </w:tc>
        <w:tc>
          <w:tcPr>
            <w:tcW w:w="2269" w:type="dxa"/>
            <w:vAlign w:val="center"/>
          </w:tcPr>
          <w:p w:rsidR="009B3BC5" w:rsidRPr="002C0AA9" w:rsidRDefault="009B3BC5" w:rsidP="00F72C0D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1.Керівництво обласної ради</w:t>
            </w:r>
          </w:p>
          <w:p w:rsidR="009B3BC5" w:rsidRPr="002C0AA9" w:rsidRDefault="009B3BC5" w:rsidP="00F72C0D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2.</w:t>
            </w:r>
            <w:r w:rsidRPr="002C0AA9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 Керівники структурних підрозділів виконавчого апарату обласної ради</w:t>
            </w:r>
          </w:p>
        </w:tc>
        <w:tc>
          <w:tcPr>
            <w:tcW w:w="1703" w:type="dxa"/>
            <w:gridSpan w:val="3"/>
            <w:shd w:val="clear" w:color="auto" w:fill="auto"/>
            <w:vAlign w:val="center"/>
          </w:tcPr>
          <w:p w:rsidR="00903603" w:rsidRPr="002C0AA9" w:rsidRDefault="00903603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Перед звільненням посадової особи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:rsidR="00903603" w:rsidRPr="002C0AA9" w:rsidRDefault="00903603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03603" w:rsidRPr="002C0AA9" w:rsidRDefault="00903603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Додаткових</w:t>
            </w: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ресурсів не потребує</w:t>
            </w:r>
          </w:p>
        </w:tc>
        <w:tc>
          <w:tcPr>
            <w:tcW w:w="1846" w:type="dxa"/>
            <w:gridSpan w:val="2"/>
            <w:shd w:val="clear" w:color="auto" w:fill="auto"/>
            <w:vAlign w:val="center"/>
          </w:tcPr>
          <w:p w:rsidR="009B3BC5" w:rsidRPr="002C0AA9" w:rsidRDefault="009B3BC5" w:rsidP="00903603">
            <w:pPr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1.Зменшення ймовірності вчинення корупційного та пов’язаного з корупцією </w:t>
            </w:r>
            <w:proofErr w:type="spellStart"/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правопоруше</w:t>
            </w:r>
            <w:r w:rsidR="002172DB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-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ння</w:t>
            </w:r>
            <w:proofErr w:type="spellEnd"/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884D93" w:rsidRPr="002C0AA9" w:rsidRDefault="00884D93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2. </w:t>
            </w:r>
            <w:proofErr w:type="spellStart"/>
            <w:r w:rsidR="00BB4ED5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З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абезпече</w:t>
            </w:r>
            <w:r w:rsidR="00884D93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-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ння</w:t>
            </w:r>
            <w:proofErr w:type="spellEnd"/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звірки паперової кореспонденції та документів, що містяться на носіях інформації, </w:t>
            </w:r>
          </w:p>
          <w:p w:rsidR="009B3BC5" w:rsidRPr="002C0AA9" w:rsidRDefault="009B3BC5" w:rsidP="00F72C0D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а також матеріальної цінності</w:t>
            </w:r>
          </w:p>
        </w:tc>
      </w:tr>
      <w:tr w:rsidR="009B3BC5" w:rsidRPr="00831D05" w:rsidTr="00593F2B">
        <w:trPr>
          <w:trHeight w:val="698"/>
        </w:trPr>
        <w:tc>
          <w:tcPr>
            <w:tcW w:w="2690" w:type="dxa"/>
            <w:vAlign w:val="center"/>
          </w:tcPr>
          <w:p w:rsidR="009B3BC5" w:rsidRPr="002C0AA9" w:rsidRDefault="009B3BC5" w:rsidP="00884D93">
            <w:pPr>
              <w:pStyle w:val="a4"/>
              <w:numPr>
                <w:ilvl w:val="0"/>
                <w:numId w:val="28"/>
              </w:numPr>
              <w:tabs>
                <w:tab w:val="left" w:pos="317"/>
              </w:tabs>
              <w:ind w:left="-108" w:firstLine="0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Порушення термінів оприлюднення рішень обласної ради на офіційному </w:t>
            </w:r>
            <w:proofErr w:type="spellStart"/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вебсайті</w:t>
            </w:r>
            <w:proofErr w:type="spellEnd"/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посадовими особами виконавчого апарату Чернівецької обласної ради</w:t>
            </w:r>
          </w:p>
        </w:tc>
        <w:tc>
          <w:tcPr>
            <w:tcW w:w="1705" w:type="dxa"/>
            <w:vAlign w:val="center"/>
          </w:tcPr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Низька</w:t>
            </w:r>
          </w:p>
        </w:tc>
        <w:tc>
          <w:tcPr>
            <w:tcW w:w="3965" w:type="dxa"/>
            <w:vAlign w:val="center"/>
          </w:tcPr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1. Періодичний контроль та постійний моніторинг інформації щодо дотримання термінів, визначених чинним законодавством,під час оприлюднення рішень.</w:t>
            </w: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903603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2.Публікація на розміщення інформації на офіційному </w:t>
            </w:r>
            <w:proofErr w:type="spellStart"/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вебсайті</w:t>
            </w:r>
            <w:proofErr w:type="spellEnd"/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обласної ради інформації</w:t>
            </w:r>
            <w:r w:rsidR="00903603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(в тому числі оновлення інформації в</w:t>
            </w:r>
            <w:r w:rsidR="002639CE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разі необхідності) щодо оскарження дій посадових осіб</w:t>
            </w:r>
          </w:p>
        </w:tc>
        <w:tc>
          <w:tcPr>
            <w:tcW w:w="2269" w:type="dxa"/>
            <w:vAlign w:val="center"/>
          </w:tcPr>
          <w:p w:rsidR="009B3BC5" w:rsidRPr="002C0AA9" w:rsidRDefault="009B3BC5" w:rsidP="00F72C0D">
            <w:pPr>
              <w:pStyle w:val="a4"/>
              <w:numPr>
                <w:ilvl w:val="0"/>
                <w:numId w:val="16"/>
              </w:numPr>
              <w:tabs>
                <w:tab w:val="left" w:pos="318"/>
              </w:tabs>
              <w:ind w:left="-107" w:firstLine="0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Керівники структурних підрозділів виконавчого апарату обласної ради</w:t>
            </w:r>
          </w:p>
          <w:p w:rsidR="009B3BC5" w:rsidRPr="002C0AA9" w:rsidRDefault="009B3BC5" w:rsidP="00F72C0D">
            <w:pPr>
              <w:tabs>
                <w:tab w:val="left" w:pos="318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903603">
            <w:pPr>
              <w:pStyle w:val="a4"/>
              <w:numPr>
                <w:ilvl w:val="0"/>
                <w:numId w:val="16"/>
              </w:numPr>
              <w:tabs>
                <w:tab w:val="left" w:pos="318"/>
              </w:tabs>
              <w:ind w:left="-107"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Начальник відділу господарського та технічного забезпечення</w:t>
            </w:r>
          </w:p>
        </w:tc>
        <w:tc>
          <w:tcPr>
            <w:tcW w:w="170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3BC5" w:rsidRPr="002C0AA9" w:rsidRDefault="009B3BC5" w:rsidP="00F72C0D">
            <w:pPr>
              <w:ind w:left="-108" w:righ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1.Щопіврічно</w:t>
            </w: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2. Постійно</w:t>
            </w: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Додаткових</w:t>
            </w:r>
          </w:p>
          <w:p w:rsidR="009B3BC5" w:rsidRPr="002C0AA9" w:rsidRDefault="009B3BC5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ресурсів не потребує</w:t>
            </w:r>
          </w:p>
        </w:tc>
        <w:tc>
          <w:tcPr>
            <w:tcW w:w="184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3BC5" w:rsidRPr="002C0AA9" w:rsidRDefault="008238F8" w:rsidP="00F72C0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</w:t>
            </w:r>
            <w:r w:rsidR="009B3BC5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. Розміщення інформації на офіційному </w:t>
            </w:r>
            <w:r w:rsidR="009B3BC5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br/>
            </w:r>
            <w:proofErr w:type="spellStart"/>
            <w:r w:rsidR="009B3BC5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вебсайті</w:t>
            </w:r>
            <w:proofErr w:type="spellEnd"/>
            <w:r w:rsidR="009B3BC5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обласної ради</w:t>
            </w:r>
          </w:p>
        </w:tc>
      </w:tr>
      <w:tr w:rsidR="009B3BC5" w:rsidTr="00593F2B">
        <w:tblPrEx>
          <w:tblLook w:val="0000"/>
        </w:tblPrEx>
        <w:trPr>
          <w:gridAfter w:val="1"/>
          <w:wAfter w:w="14" w:type="dxa"/>
          <w:trHeight w:val="2691"/>
        </w:trPr>
        <w:tc>
          <w:tcPr>
            <w:tcW w:w="2690" w:type="dxa"/>
            <w:vAlign w:val="center"/>
          </w:tcPr>
          <w:p w:rsidR="009B3BC5" w:rsidRPr="002C0AA9" w:rsidRDefault="009B3BC5" w:rsidP="00884D93">
            <w:pPr>
              <w:pStyle w:val="a4"/>
              <w:numPr>
                <w:ilvl w:val="0"/>
                <w:numId w:val="28"/>
              </w:numPr>
              <w:tabs>
                <w:tab w:val="left" w:pos="-108"/>
                <w:tab w:val="left" w:pos="33"/>
                <w:tab w:val="left" w:pos="175"/>
                <w:tab w:val="left" w:pos="317"/>
              </w:tabs>
              <w:ind w:left="-108" w:firstLine="0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Відсутність врегульованої процедури опрацювання повідомлень осіб, які надають допомогу в запобіганні і протидії корупції (викривачів)</w:t>
            </w:r>
          </w:p>
        </w:tc>
        <w:tc>
          <w:tcPr>
            <w:tcW w:w="1705" w:type="dxa"/>
            <w:vAlign w:val="center"/>
          </w:tcPr>
          <w:p w:rsidR="009B3BC5" w:rsidRPr="002C0AA9" w:rsidRDefault="000F3FA6" w:rsidP="004E17F7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Низька</w:t>
            </w:r>
          </w:p>
        </w:tc>
        <w:tc>
          <w:tcPr>
            <w:tcW w:w="3965" w:type="dxa"/>
            <w:vAlign w:val="center"/>
          </w:tcPr>
          <w:p w:rsidR="004E17F7" w:rsidRPr="002C0AA9" w:rsidRDefault="00172BD5" w:rsidP="004E17F7">
            <w:pPr>
              <w:pStyle w:val="a4"/>
              <w:numPr>
                <w:ilvl w:val="0"/>
                <w:numId w:val="19"/>
              </w:numPr>
              <w:tabs>
                <w:tab w:val="left" w:pos="51"/>
                <w:tab w:val="left" w:pos="318"/>
              </w:tabs>
              <w:ind w:left="0" w:firstLine="0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Розробка та затвердження внутрішньо організаційного акт</w:t>
            </w:r>
            <w:r w:rsidR="002639CE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а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, що передбачає процедуру повідомлення викривачів</w:t>
            </w:r>
          </w:p>
          <w:p w:rsidR="009B3BC5" w:rsidRPr="002C0AA9" w:rsidRDefault="009B3BC5" w:rsidP="004E17F7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2294" w:type="dxa"/>
            <w:gridSpan w:val="2"/>
            <w:vAlign w:val="center"/>
          </w:tcPr>
          <w:p w:rsidR="009B3BC5" w:rsidRPr="002C0AA9" w:rsidRDefault="004E17F7" w:rsidP="004E17F7">
            <w:pPr>
              <w:pStyle w:val="3"/>
              <w:numPr>
                <w:ilvl w:val="0"/>
                <w:numId w:val="20"/>
              </w:numPr>
              <w:tabs>
                <w:tab w:val="left" w:pos="0"/>
                <w:tab w:val="left" w:pos="335"/>
              </w:tabs>
              <w:spacing w:before="0" w:beforeAutospacing="0" w:after="0" w:afterAutospacing="0"/>
              <w:ind w:left="-91" w:right="-108" w:firstLine="0"/>
              <w:jc w:val="center"/>
              <w:outlineLvl w:val="2"/>
              <w:rPr>
                <w:b w:val="0"/>
                <w:sz w:val="25"/>
                <w:szCs w:val="25"/>
                <w:lang w:val="uk-UA"/>
              </w:rPr>
            </w:pPr>
            <w:r w:rsidRPr="002C0AA9">
              <w:rPr>
                <w:b w:val="0"/>
                <w:sz w:val="25"/>
                <w:szCs w:val="25"/>
                <w:lang w:val="uk-UA"/>
              </w:rPr>
              <w:t>Юридичний відділ виконавчого апарату обласної ради</w:t>
            </w:r>
          </w:p>
        </w:tc>
        <w:tc>
          <w:tcPr>
            <w:tcW w:w="1668" w:type="dxa"/>
            <w:vAlign w:val="center"/>
          </w:tcPr>
          <w:p w:rsidR="000F3FA6" w:rsidRPr="002C0AA9" w:rsidRDefault="002639CE" w:rsidP="000F3FA6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1. д</w:t>
            </w:r>
            <w:r w:rsidR="000F3FA6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о 15 квітня 2021 року</w:t>
            </w:r>
          </w:p>
          <w:p w:rsidR="009B3BC5" w:rsidRPr="002C0AA9" w:rsidRDefault="009B3BC5" w:rsidP="004E17F7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4E17F7" w:rsidRPr="002C0AA9" w:rsidRDefault="004E17F7" w:rsidP="004E17F7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Додаткових</w:t>
            </w:r>
          </w:p>
          <w:p w:rsidR="009B3BC5" w:rsidRPr="002C0AA9" w:rsidRDefault="004E17F7" w:rsidP="004E17F7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ресурсів не потребує</w:t>
            </w:r>
          </w:p>
          <w:p w:rsidR="009B3BC5" w:rsidRPr="002C0AA9" w:rsidRDefault="009B3BC5" w:rsidP="004E17F7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9B3BC5" w:rsidRPr="002C0AA9" w:rsidRDefault="004E17F7" w:rsidP="002639CE">
            <w:pPr>
              <w:pStyle w:val="a4"/>
              <w:tabs>
                <w:tab w:val="left" w:pos="-240"/>
                <w:tab w:val="left" w:pos="318"/>
              </w:tabs>
              <w:ind w:left="-98"/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Розробка та затвердження</w:t>
            </w:r>
            <w:r w:rsidR="002639CE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внутрішньо організаційного акта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, що передбачає процедуру повідомлення викривачів</w:t>
            </w:r>
          </w:p>
        </w:tc>
      </w:tr>
      <w:tr w:rsidR="009B3BC5" w:rsidTr="00593F2B">
        <w:tblPrEx>
          <w:tblLook w:val="0000"/>
        </w:tblPrEx>
        <w:trPr>
          <w:gridAfter w:val="1"/>
          <w:wAfter w:w="14" w:type="dxa"/>
          <w:trHeight w:val="2646"/>
        </w:trPr>
        <w:tc>
          <w:tcPr>
            <w:tcW w:w="2690" w:type="dxa"/>
            <w:vAlign w:val="center"/>
          </w:tcPr>
          <w:p w:rsidR="009B3BC5" w:rsidRPr="002C0AA9" w:rsidRDefault="009B3BC5" w:rsidP="00C902A3">
            <w:pPr>
              <w:pStyle w:val="a4"/>
              <w:numPr>
                <w:ilvl w:val="0"/>
                <w:numId w:val="28"/>
              </w:numPr>
              <w:tabs>
                <w:tab w:val="left" w:pos="317"/>
              </w:tabs>
              <w:ind w:left="-108" w:firstLine="0"/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Відсутність оприлюднення на офіційному </w:t>
            </w:r>
            <w:proofErr w:type="spellStart"/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вебсайті</w:t>
            </w:r>
            <w:proofErr w:type="spellEnd"/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вичерпної інформації про</w:t>
            </w:r>
          </w:p>
          <w:p w:rsidR="009B3BC5" w:rsidRPr="002C0AA9" w:rsidRDefault="009B3BC5" w:rsidP="00C902A3">
            <w:pPr>
              <w:ind w:left="-108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C0AA9"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  <w:t>об’єкти спільної власності територіальних громад сіл,</w:t>
            </w:r>
          </w:p>
          <w:p w:rsidR="009B3BC5" w:rsidRPr="002C0AA9" w:rsidRDefault="009B3BC5" w:rsidP="00C902A3">
            <w:pPr>
              <w:ind w:left="-108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2C0AA9"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  <w:t>селищ, міст Чернівецької області</w:t>
            </w:r>
            <w:r w:rsidR="002639CE"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  <w:t>,</w:t>
            </w:r>
            <w:r w:rsidRPr="002C0AA9"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  <w:t xml:space="preserve"> які можуть бути передані в оренду (адреса, площа, вартість,строки) та на яких умовах</w:t>
            </w:r>
          </w:p>
        </w:tc>
        <w:tc>
          <w:tcPr>
            <w:tcW w:w="1705" w:type="dxa"/>
            <w:vAlign w:val="center"/>
          </w:tcPr>
          <w:p w:rsidR="00172BD5" w:rsidRPr="002C0AA9" w:rsidRDefault="000F3FA6" w:rsidP="004E17F7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Середня</w:t>
            </w:r>
          </w:p>
        </w:tc>
        <w:tc>
          <w:tcPr>
            <w:tcW w:w="3965" w:type="dxa"/>
            <w:vAlign w:val="center"/>
          </w:tcPr>
          <w:p w:rsidR="009B3BC5" w:rsidRPr="002C0AA9" w:rsidRDefault="004E17F7" w:rsidP="004E17F7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Створення єдиної електронної бази </w:t>
            </w:r>
            <w:r w:rsidRPr="002C0AA9"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  <w:t>об’єктів спільної власності територіальних громад сіл, селищ, міст Чернівецької області</w:t>
            </w:r>
          </w:p>
        </w:tc>
        <w:tc>
          <w:tcPr>
            <w:tcW w:w="2294" w:type="dxa"/>
            <w:gridSpan w:val="2"/>
            <w:tcBorders>
              <w:bottom w:val="single" w:sz="4" w:space="0" w:color="auto"/>
            </w:tcBorders>
            <w:vAlign w:val="center"/>
          </w:tcPr>
          <w:p w:rsidR="004E17F7" w:rsidRPr="002C0AA9" w:rsidRDefault="004E17F7" w:rsidP="004E17F7">
            <w:pPr>
              <w:pStyle w:val="a4"/>
              <w:numPr>
                <w:ilvl w:val="0"/>
                <w:numId w:val="22"/>
              </w:numPr>
              <w:tabs>
                <w:tab w:val="left" w:pos="51"/>
                <w:tab w:val="left" w:pos="318"/>
              </w:tabs>
              <w:ind w:left="-91" w:firstLine="0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Керуючий справами обласної ради.</w:t>
            </w:r>
          </w:p>
          <w:p w:rsidR="004E17F7" w:rsidRPr="002C0AA9" w:rsidRDefault="004E17F7" w:rsidP="004E17F7">
            <w:pPr>
              <w:pStyle w:val="a4"/>
              <w:tabs>
                <w:tab w:val="left" w:pos="51"/>
                <w:tab w:val="left" w:pos="318"/>
              </w:tabs>
              <w:ind w:left="-91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172BD5" w:rsidRPr="002C0AA9" w:rsidRDefault="00172BD5" w:rsidP="004E17F7">
            <w:pPr>
              <w:pStyle w:val="a4"/>
              <w:numPr>
                <w:ilvl w:val="0"/>
                <w:numId w:val="22"/>
              </w:numPr>
              <w:tabs>
                <w:tab w:val="left" w:pos="51"/>
                <w:tab w:val="left" w:pos="318"/>
              </w:tabs>
              <w:ind w:left="-91" w:firstLine="0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Начальник відділу господарського та технічного забезпечення</w:t>
            </w:r>
          </w:p>
          <w:p w:rsidR="009B3BC5" w:rsidRPr="002C0AA9" w:rsidRDefault="009B3BC5" w:rsidP="004E17F7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903603" w:rsidRPr="002C0AA9" w:rsidRDefault="00903603" w:rsidP="008C6959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1. </w:t>
            </w:r>
            <w:r w:rsidR="002639CE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д</w:t>
            </w:r>
            <w:r w:rsidR="008C6959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о 15 числа кожного місяця</w:t>
            </w:r>
          </w:p>
          <w:p w:rsidR="00903603" w:rsidRPr="002C0AA9" w:rsidRDefault="00903603" w:rsidP="00903603">
            <w:pPr>
              <w:tabs>
                <w:tab w:val="left" w:pos="8280"/>
              </w:tabs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884D93" w:rsidRPr="002639CE" w:rsidRDefault="00884D93" w:rsidP="002639CE">
            <w:pPr>
              <w:tabs>
                <w:tab w:val="left" w:pos="8280"/>
              </w:tabs>
              <w:ind w:right="-11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39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2.Оновлення</w:t>
            </w:r>
          </w:p>
          <w:p w:rsidR="00884D93" w:rsidRPr="002639CE" w:rsidRDefault="00884D93" w:rsidP="002639CE">
            <w:pPr>
              <w:tabs>
                <w:tab w:val="left" w:pos="8280"/>
              </w:tabs>
              <w:ind w:right="-11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39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щоразу при</w:t>
            </w:r>
          </w:p>
          <w:p w:rsidR="00884D93" w:rsidRPr="002639CE" w:rsidRDefault="00884D93" w:rsidP="002639CE">
            <w:pPr>
              <w:tabs>
                <w:tab w:val="left" w:pos="8280"/>
              </w:tabs>
              <w:ind w:right="-11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39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зміні </w:t>
            </w:r>
            <w:r w:rsidRPr="002639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об’єктів спільної власності територіальних громад сіл, селищ, міст Чернівецької області</w:t>
            </w:r>
          </w:p>
          <w:p w:rsidR="009B3BC5" w:rsidRPr="002C0AA9" w:rsidRDefault="00884D93" w:rsidP="00884D93">
            <w:pPr>
              <w:pStyle w:val="a4"/>
              <w:tabs>
                <w:tab w:val="left" w:pos="8280"/>
              </w:tabs>
              <w:ind w:right="-115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  <w:vAlign w:val="center"/>
          </w:tcPr>
          <w:p w:rsidR="004E17F7" w:rsidRPr="002C0AA9" w:rsidRDefault="004E17F7" w:rsidP="004E17F7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Додаткових</w:t>
            </w:r>
          </w:p>
          <w:p w:rsidR="009B3BC5" w:rsidRPr="002C0AA9" w:rsidRDefault="004E17F7" w:rsidP="004E17F7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ресурсів не потребує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9B3BC5" w:rsidRPr="002C0AA9" w:rsidRDefault="008238F8" w:rsidP="004E17F7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Розміщення інформації на офіційному 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br/>
            </w:r>
            <w:proofErr w:type="spellStart"/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вебсайті</w:t>
            </w:r>
            <w:proofErr w:type="spellEnd"/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 w:rsidR="002639CE" w:rsidRPr="002C0AA9"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  <w:t xml:space="preserve">Чернівецької 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обласної ради</w:t>
            </w:r>
            <w:r w:rsidRPr="002C0AA9"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  <w:t xml:space="preserve"> </w:t>
            </w:r>
            <w:r w:rsidR="008C6959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вичерпної</w:t>
            </w:r>
          </w:p>
          <w:p w:rsidR="008C6959" w:rsidRPr="002C0AA9" w:rsidRDefault="008C6959" w:rsidP="008C6959">
            <w:pPr>
              <w:pStyle w:val="a4"/>
              <w:ind w:left="-108"/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інформації про</w:t>
            </w:r>
          </w:p>
          <w:p w:rsidR="008C6959" w:rsidRPr="002C0AA9" w:rsidRDefault="008C6959" w:rsidP="008C6959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C0AA9"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  <w:t>об’єкти спільної власності територіальних громад сіл,</w:t>
            </w:r>
          </w:p>
          <w:p w:rsidR="008C6959" w:rsidRPr="002C0AA9" w:rsidRDefault="008C6959" w:rsidP="008C6959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2C0AA9"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  <w:t>селищ, міст Чернівецької області</w:t>
            </w:r>
          </w:p>
        </w:tc>
      </w:tr>
      <w:tr w:rsidR="00613B63" w:rsidTr="00593F2B">
        <w:trPr>
          <w:gridAfter w:val="1"/>
          <w:wAfter w:w="14" w:type="dxa"/>
          <w:trHeight w:val="2646"/>
        </w:trPr>
        <w:tc>
          <w:tcPr>
            <w:tcW w:w="2690" w:type="dxa"/>
            <w:vAlign w:val="center"/>
          </w:tcPr>
          <w:p w:rsidR="00613B63" w:rsidRPr="002C0AA9" w:rsidRDefault="00613B63" w:rsidP="009005F7">
            <w:pPr>
              <w:pStyle w:val="a4"/>
              <w:numPr>
                <w:ilvl w:val="0"/>
                <w:numId w:val="28"/>
              </w:numPr>
              <w:tabs>
                <w:tab w:val="left" w:pos="175"/>
                <w:tab w:val="left" w:pos="317"/>
                <w:tab w:val="left" w:pos="459"/>
              </w:tabs>
              <w:ind w:left="0" w:firstLine="33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Відсутність контролю за дотриманням законодавства щодо конфлікту інтересів</w:t>
            </w:r>
            <w:r w:rsidR="009005F7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,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який виникає у посадової особи виконавчого апарату Чернівецької обласної ради під час роботи</w:t>
            </w:r>
            <w:r w:rsidR="005A0066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,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депутатів обласної ради</w:t>
            </w:r>
            <w:r w:rsidR="005A0066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та</w:t>
            </w:r>
            <w:r w:rsidR="00B263BA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керівників комунальних установ, спільн</w:t>
            </w:r>
            <w:r w:rsidR="009005F7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ої</w:t>
            </w:r>
            <w:r w:rsidR="00B263BA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власності територіальних громах сіл, селищ, міст</w:t>
            </w:r>
            <w:r w:rsidR="005A0066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 w:rsidR="00B263BA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Чернівецької області</w:t>
            </w:r>
          </w:p>
        </w:tc>
        <w:tc>
          <w:tcPr>
            <w:tcW w:w="1705" w:type="dxa"/>
            <w:vAlign w:val="center"/>
          </w:tcPr>
          <w:p w:rsidR="00613B63" w:rsidRPr="002C0AA9" w:rsidRDefault="00613B63" w:rsidP="006F55C5">
            <w:pPr>
              <w:tabs>
                <w:tab w:val="left" w:pos="8280"/>
              </w:tabs>
              <w:ind w:left="-106"/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Середня</w:t>
            </w:r>
          </w:p>
        </w:tc>
        <w:tc>
          <w:tcPr>
            <w:tcW w:w="3965" w:type="dxa"/>
            <w:vAlign w:val="center"/>
          </w:tcPr>
          <w:p w:rsidR="00613B63" w:rsidRPr="002C0AA9" w:rsidRDefault="00613B63" w:rsidP="005A0066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Затвердження порядку щодо врегулювання відносин у сфері контрольних функцій </w:t>
            </w:r>
            <w:r w:rsidR="00B263BA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за дотриманням законодавства про конфлікт інтересів</w:t>
            </w:r>
          </w:p>
          <w:p w:rsidR="00B263BA" w:rsidRPr="002C0AA9" w:rsidRDefault="00B263BA" w:rsidP="005A0066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B263BA" w:rsidRPr="002C0AA9" w:rsidRDefault="00B263BA" w:rsidP="009005F7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Попередження посадової особи виконавчого апарату Чернівецької обласної ради</w:t>
            </w:r>
            <w:r w:rsidR="005A0066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,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депутатів обласної ради</w:t>
            </w:r>
            <w:r w:rsidR="005A0066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та </w:t>
            </w:r>
            <w:r w:rsidR="009005F7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керівників комунальних установ </w:t>
            </w:r>
            <w:r w:rsidR="005A0066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спільн</w:t>
            </w:r>
            <w:r w:rsidR="009005F7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ої</w:t>
            </w:r>
            <w:r w:rsidR="005A0066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власності територіальних громах сіл, селищ, міст Чернівецької області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 w:rsidR="005A0066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про обов’язок вживання заходів врегулювання конфлікту інтересів</w:t>
            </w:r>
          </w:p>
        </w:tc>
        <w:tc>
          <w:tcPr>
            <w:tcW w:w="2294" w:type="dxa"/>
            <w:gridSpan w:val="2"/>
            <w:vAlign w:val="center"/>
          </w:tcPr>
          <w:p w:rsidR="00613B63" w:rsidRPr="002C0AA9" w:rsidRDefault="005A0066" w:rsidP="005A0066">
            <w:pPr>
              <w:tabs>
                <w:tab w:val="left" w:pos="27"/>
                <w:tab w:val="left" w:pos="318"/>
              </w:tabs>
              <w:ind w:firstLine="27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Керуючий справами обласної рад</w:t>
            </w:r>
            <w:r w:rsidR="009005F7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и</w:t>
            </w:r>
          </w:p>
          <w:p w:rsidR="005A0066" w:rsidRPr="002C0AA9" w:rsidRDefault="005A0066" w:rsidP="005A0066">
            <w:pPr>
              <w:tabs>
                <w:tab w:val="left" w:pos="27"/>
                <w:tab w:val="left" w:pos="318"/>
              </w:tabs>
              <w:ind w:firstLine="27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5A0066" w:rsidRPr="002C0AA9" w:rsidRDefault="005A0066" w:rsidP="005A0066">
            <w:pPr>
              <w:tabs>
                <w:tab w:val="left" w:pos="27"/>
                <w:tab w:val="left" w:pos="318"/>
              </w:tabs>
              <w:ind w:firstLine="27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Юридичний відділ виконавчого апарату обласної ради</w:t>
            </w:r>
          </w:p>
          <w:p w:rsidR="00613B63" w:rsidRPr="002C0AA9" w:rsidRDefault="00613B63" w:rsidP="005A0066">
            <w:pPr>
              <w:pStyle w:val="a4"/>
              <w:tabs>
                <w:tab w:val="left" w:pos="27"/>
                <w:tab w:val="left" w:pos="318"/>
              </w:tabs>
              <w:ind w:left="-91" w:firstLine="27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5A0066" w:rsidRPr="002C0AA9" w:rsidRDefault="005A0066" w:rsidP="005A0066">
            <w:pPr>
              <w:pStyle w:val="3"/>
              <w:tabs>
                <w:tab w:val="left" w:pos="27"/>
              </w:tabs>
              <w:spacing w:before="0" w:beforeAutospacing="0" w:after="0" w:afterAutospacing="0"/>
              <w:ind w:left="-108" w:right="-108" w:firstLine="108"/>
              <w:jc w:val="center"/>
              <w:outlineLvl w:val="2"/>
              <w:rPr>
                <w:b w:val="0"/>
                <w:sz w:val="25"/>
                <w:szCs w:val="25"/>
                <w:lang w:val="uk-UA"/>
              </w:rPr>
            </w:pPr>
            <w:r w:rsidRPr="002C0AA9">
              <w:rPr>
                <w:b w:val="0"/>
                <w:sz w:val="25"/>
                <w:szCs w:val="25"/>
                <w:lang w:val="uk-UA"/>
              </w:rPr>
              <w:t>Уповноважена особа з питань</w:t>
            </w:r>
          </w:p>
          <w:p w:rsidR="005A0066" w:rsidRPr="002C0AA9" w:rsidRDefault="005A0066" w:rsidP="005A0066">
            <w:pPr>
              <w:tabs>
                <w:tab w:val="left" w:pos="27"/>
                <w:tab w:val="left" w:pos="8280"/>
              </w:tabs>
              <w:ind w:left="-108" w:firstLine="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запобігання та виявлення корупції</w:t>
            </w:r>
            <w:r w:rsidR="00C902A3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у виконавчому апараті</w:t>
            </w:r>
          </w:p>
          <w:p w:rsidR="00613B63" w:rsidRPr="002C0AA9" w:rsidRDefault="005A0066" w:rsidP="005A0066">
            <w:pPr>
              <w:pStyle w:val="a4"/>
              <w:tabs>
                <w:tab w:val="left" w:pos="27"/>
                <w:tab w:val="left" w:pos="318"/>
              </w:tabs>
              <w:ind w:left="-91" w:firstLine="108"/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Чернівецької обласної ради</w:t>
            </w:r>
          </w:p>
        </w:tc>
        <w:tc>
          <w:tcPr>
            <w:tcW w:w="1668" w:type="dxa"/>
            <w:vAlign w:val="center"/>
          </w:tcPr>
          <w:p w:rsidR="00613B63" w:rsidRPr="002C0AA9" w:rsidRDefault="00613B63" w:rsidP="005A0066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1. До 15 </w:t>
            </w:r>
            <w:r w:rsidR="005A0066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квітня 2021 року</w:t>
            </w:r>
          </w:p>
          <w:p w:rsidR="00613B63" w:rsidRPr="002C0AA9" w:rsidRDefault="00613B63" w:rsidP="005A0066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F3098D" w:rsidRPr="002C0AA9" w:rsidRDefault="00613B63" w:rsidP="00F3098D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 w:rsidR="00F3098D"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2.Під час проведення конкурсної комісії</w:t>
            </w:r>
          </w:p>
          <w:p w:rsidR="00F3098D" w:rsidRPr="002C0AA9" w:rsidRDefault="00F3098D" w:rsidP="00F3098D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:rsidR="00F3098D" w:rsidRPr="002C0AA9" w:rsidRDefault="00F3098D" w:rsidP="00F3098D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3.Перед початком пленарних засідань</w:t>
            </w:r>
          </w:p>
          <w:p w:rsidR="00613B63" w:rsidRPr="002C0AA9" w:rsidRDefault="00613B63" w:rsidP="005A0066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613B63" w:rsidRPr="002C0AA9" w:rsidRDefault="00613B63" w:rsidP="005A0066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Додаткових</w:t>
            </w:r>
          </w:p>
          <w:p w:rsidR="00613B63" w:rsidRPr="002C0AA9" w:rsidRDefault="00613B63" w:rsidP="005A0066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ресурсів не потребує</w:t>
            </w:r>
          </w:p>
        </w:tc>
        <w:tc>
          <w:tcPr>
            <w:tcW w:w="1842" w:type="dxa"/>
            <w:gridSpan w:val="2"/>
            <w:vAlign w:val="center"/>
          </w:tcPr>
          <w:p w:rsidR="005A0066" w:rsidRPr="002C0AA9" w:rsidRDefault="005A0066" w:rsidP="005A0066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C0AA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Розробка та затвердження порядку врегулювання відносин у сфері контрольних функцій за дотриманням законодавства про конфлікт інтересів</w:t>
            </w:r>
          </w:p>
          <w:p w:rsidR="00613B63" w:rsidRPr="002C0AA9" w:rsidRDefault="00613B63" w:rsidP="005A0066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</w:tr>
    </w:tbl>
    <w:p w:rsidR="002C0AA9" w:rsidRDefault="002C0AA9" w:rsidP="002C0A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0AA9" w:rsidRDefault="002C0AA9" w:rsidP="002C0A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0AA9" w:rsidRDefault="002C0AA9" w:rsidP="002C0A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3F51" w:rsidRDefault="00BF3F51" w:rsidP="00BF3F51">
      <w:pPr>
        <w:tabs>
          <w:tab w:val="left" w:pos="8280"/>
        </w:tabs>
        <w:spacing w:line="360" w:lineRule="auto"/>
        <w:ind w:left="-1134"/>
        <w:rPr>
          <w:rFonts w:ascii="Calibri" w:hAnsi="Calibri"/>
          <w:b/>
          <w:sz w:val="16"/>
          <w:szCs w:val="16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Керуючий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справами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обласної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ради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="00EA01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EA01BA">
        <w:rPr>
          <w:rFonts w:ascii="Times New Roman" w:hAnsi="Times New Roman" w:cs="Times New Roman"/>
          <w:b/>
          <w:sz w:val="28"/>
          <w:szCs w:val="28"/>
        </w:rPr>
        <w:t>М</w:t>
      </w:r>
      <w:proofErr w:type="spellStart"/>
      <w:r w:rsidR="00EA01BA">
        <w:rPr>
          <w:rFonts w:ascii="Times New Roman" w:hAnsi="Times New Roman" w:cs="Times New Roman"/>
          <w:b/>
          <w:sz w:val="28"/>
          <w:szCs w:val="28"/>
          <w:lang w:val="uk-UA"/>
        </w:rPr>
        <w:t>икола</w:t>
      </w:r>
      <w:proofErr w:type="spellEnd"/>
      <w:r w:rsidR="00EA01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БОРЕЦЬ</w:t>
      </w:r>
    </w:p>
    <w:p w:rsidR="002672DC" w:rsidRPr="00BF3F51" w:rsidRDefault="002672DC" w:rsidP="002C0AA9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672DC" w:rsidRPr="00BF3F51" w:rsidSect="000E2AC8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4F3" w:rsidRDefault="002364F3" w:rsidP="002B37CD">
      <w:pPr>
        <w:spacing w:after="0" w:line="240" w:lineRule="auto"/>
      </w:pPr>
      <w:r>
        <w:separator/>
      </w:r>
    </w:p>
  </w:endnote>
  <w:endnote w:type="continuationSeparator" w:id="0">
    <w:p w:rsidR="002364F3" w:rsidRDefault="002364F3" w:rsidP="002B3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4F3" w:rsidRDefault="002364F3" w:rsidP="002B37CD">
      <w:pPr>
        <w:spacing w:after="0" w:line="240" w:lineRule="auto"/>
      </w:pPr>
      <w:r>
        <w:separator/>
      </w:r>
    </w:p>
  </w:footnote>
  <w:footnote w:type="continuationSeparator" w:id="0">
    <w:p w:rsidR="002364F3" w:rsidRDefault="002364F3" w:rsidP="002B3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E8B"/>
    <w:multiLevelType w:val="hybridMultilevel"/>
    <w:tmpl w:val="87347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A43C7"/>
    <w:multiLevelType w:val="hybridMultilevel"/>
    <w:tmpl w:val="A1966C92"/>
    <w:lvl w:ilvl="0" w:tplc="910E339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77CE7"/>
    <w:multiLevelType w:val="hybridMultilevel"/>
    <w:tmpl w:val="83DC1CE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42C2F"/>
    <w:multiLevelType w:val="hybridMultilevel"/>
    <w:tmpl w:val="A3186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4B4ECD"/>
    <w:multiLevelType w:val="hybridMultilevel"/>
    <w:tmpl w:val="EAC29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505B17"/>
    <w:multiLevelType w:val="hybridMultilevel"/>
    <w:tmpl w:val="05341BA4"/>
    <w:lvl w:ilvl="0" w:tplc="E11EF09C">
      <w:start w:val="8"/>
      <w:numFmt w:val="decimal"/>
      <w:lvlText w:val="%1.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14647609"/>
    <w:multiLevelType w:val="hybridMultilevel"/>
    <w:tmpl w:val="082E4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342A4"/>
    <w:multiLevelType w:val="hybridMultilevel"/>
    <w:tmpl w:val="7E086FF6"/>
    <w:lvl w:ilvl="0" w:tplc="71949B62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0A5F68"/>
    <w:multiLevelType w:val="hybridMultilevel"/>
    <w:tmpl w:val="FFB09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510EB"/>
    <w:multiLevelType w:val="hybridMultilevel"/>
    <w:tmpl w:val="F32A2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C602B"/>
    <w:multiLevelType w:val="hybridMultilevel"/>
    <w:tmpl w:val="3578C606"/>
    <w:lvl w:ilvl="0" w:tplc="32A43DB8">
      <w:start w:val="1"/>
      <w:numFmt w:val="decimal"/>
      <w:lvlText w:val="%1."/>
      <w:lvlJc w:val="left"/>
      <w:pPr>
        <w:ind w:left="64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>
    <w:nsid w:val="3FC07A18"/>
    <w:multiLevelType w:val="hybridMultilevel"/>
    <w:tmpl w:val="33269034"/>
    <w:lvl w:ilvl="0" w:tplc="AE904F7C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3FC536C7"/>
    <w:multiLevelType w:val="hybridMultilevel"/>
    <w:tmpl w:val="3760D1C6"/>
    <w:lvl w:ilvl="0" w:tplc="5B4C0F7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>
    <w:nsid w:val="42144332"/>
    <w:multiLevelType w:val="hybridMultilevel"/>
    <w:tmpl w:val="6F00E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6E7B67"/>
    <w:multiLevelType w:val="hybridMultilevel"/>
    <w:tmpl w:val="21BC7CF6"/>
    <w:lvl w:ilvl="0" w:tplc="8A80DCBE">
      <w:start w:val="3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455476E5"/>
    <w:multiLevelType w:val="hybridMultilevel"/>
    <w:tmpl w:val="C4767FAC"/>
    <w:lvl w:ilvl="0" w:tplc="7030638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3A40A0"/>
    <w:multiLevelType w:val="hybridMultilevel"/>
    <w:tmpl w:val="8326A6DA"/>
    <w:lvl w:ilvl="0" w:tplc="62F23F20">
      <w:start w:val="3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519576C6"/>
    <w:multiLevelType w:val="hybridMultilevel"/>
    <w:tmpl w:val="C8D2C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A435D2"/>
    <w:multiLevelType w:val="hybridMultilevel"/>
    <w:tmpl w:val="D5ACBC64"/>
    <w:lvl w:ilvl="0" w:tplc="74D488C8">
      <w:start w:val="1"/>
      <w:numFmt w:val="decimal"/>
      <w:lvlText w:val="%1."/>
      <w:lvlJc w:val="left"/>
      <w:pPr>
        <w:ind w:left="2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9">
    <w:nsid w:val="53232288"/>
    <w:multiLevelType w:val="hybridMultilevel"/>
    <w:tmpl w:val="8940F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1D7A7C"/>
    <w:multiLevelType w:val="hybridMultilevel"/>
    <w:tmpl w:val="F91EB86C"/>
    <w:lvl w:ilvl="0" w:tplc="AB86E2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876332"/>
    <w:multiLevelType w:val="hybridMultilevel"/>
    <w:tmpl w:val="A1966C92"/>
    <w:lvl w:ilvl="0" w:tplc="910E339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72232C"/>
    <w:multiLevelType w:val="hybridMultilevel"/>
    <w:tmpl w:val="01B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DF2C22"/>
    <w:multiLevelType w:val="hybridMultilevel"/>
    <w:tmpl w:val="A12C8AAE"/>
    <w:lvl w:ilvl="0" w:tplc="0B3AEFB6">
      <w:start w:val="1"/>
      <w:numFmt w:val="decimal"/>
      <w:lvlText w:val="%1."/>
      <w:lvlJc w:val="left"/>
      <w:pPr>
        <w:ind w:left="735" w:hanging="37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0576EC"/>
    <w:multiLevelType w:val="hybridMultilevel"/>
    <w:tmpl w:val="D2B89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18309F"/>
    <w:multiLevelType w:val="hybridMultilevel"/>
    <w:tmpl w:val="58ECE628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B770DD"/>
    <w:multiLevelType w:val="hybridMultilevel"/>
    <w:tmpl w:val="7F429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7F7CA4"/>
    <w:multiLevelType w:val="hybridMultilevel"/>
    <w:tmpl w:val="245AF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13"/>
  </w:num>
  <w:num w:numId="4">
    <w:abstractNumId w:val="4"/>
  </w:num>
  <w:num w:numId="5">
    <w:abstractNumId w:val="26"/>
  </w:num>
  <w:num w:numId="6">
    <w:abstractNumId w:val="27"/>
  </w:num>
  <w:num w:numId="7">
    <w:abstractNumId w:val="0"/>
  </w:num>
  <w:num w:numId="8">
    <w:abstractNumId w:val="6"/>
  </w:num>
  <w:num w:numId="9">
    <w:abstractNumId w:val="9"/>
  </w:num>
  <w:num w:numId="10">
    <w:abstractNumId w:val="20"/>
  </w:num>
  <w:num w:numId="11">
    <w:abstractNumId w:val="19"/>
  </w:num>
  <w:num w:numId="12">
    <w:abstractNumId w:val="23"/>
  </w:num>
  <w:num w:numId="13">
    <w:abstractNumId w:val="8"/>
  </w:num>
  <w:num w:numId="14">
    <w:abstractNumId w:val="18"/>
  </w:num>
  <w:num w:numId="15">
    <w:abstractNumId w:val="17"/>
  </w:num>
  <w:num w:numId="16">
    <w:abstractNumId w:val="25"/>
  </w:num>
  <w:num w:numId="17">
    <w:abstractNumId w:val="11"/>
  </w:num>
  <w:num w:numId="18">
    <w:abstractNumId w:val="10"/>
  </w:num>
  <w:num w:numId="19">
    <w:abstractNumId w:val="2"/>
  </w:num>
  <w:num w:numId="20">
    <w:abstractNumId w:val="12"/>
  </w:num>
  <w:num w:numId="21">
    <w:abstractNumId w:val="7"/>
  </w:num>
  <w:num w:numId="22">
    <w:abstractNumId w:val="22"/>
  </w:num>
  <w:num w:numId="23">
    <w:abstractNumId w:val="14"/>
  </w:num>
  <w:num w:numId="24">
    <w:abstractNumId w:val="21"/>
  </w:num>
  <w:num w:numId="25">
    <w:abstractNumId w:val="24"/>
  </w:num>
  <w:num w:numId="26">
    <w:abstractNumId w:val="16"/>
  </w:num>
  <w:num w:numId="27">
    <w:abstractNumId w:val="1"/>
  </w:num>
  <w:num w:numId="2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62D8C"/>
    <w:rsid w:val="00021078"/>
    <w:rsid w:val="00087F7C"/>
    <w:rsid w:val="000B3F28"/>
    <w:rsid w:val="000E2AC8"/>
    <w:rsid w:val="000F3FA6"/>
    <w:rsid w:val="001117AE"/>
    <w:rsid w:val="001179FA"/>
    <w:rsid w:val="00127E78"/>
    <w:rsid w:val="00130C3E"/>
    <w:rsid w:val="00141789"/>
    <w:rsid w:val="00147DAD"/>
    <w:rsid w:val="0016572F"/>
    <w:rsid w:val="00172BD5"/>
    <w:rsid w:val="001754B7"/>
    <w:rsid w:val="00191D18"/>
    <w:rsid w:val="001E05A1"/>
    <w:rsid w:val="002103A8"/>
    <w:rsid w:val="002172DB"/>
    <w:rsid w:val="002364F3"/>
    <w:rsid w:val="002639CE"/>
    <w:rsid w:val="002672DC"/>
    <w:rsid w:val="002B37CD"/>
    <w:rsid w:val="002C0AA9"/>
    <w:rsid w:val="002E4B04"/>
    <w:rsid w:val="00315705"/>
    <w:rsid w:val="00325272"/>
    <w:rsid w:val="00345ECC"/>
    <w:rsid w:val="003B2D48"/>
    <w:rsid w:val="003F631A"/>
    <w:rsid w:val="003F63D4"/>
    <w:rsid w:val="004060A2"/>
    <w:rsid w:val="00433317"/>
    <w:rsid w:val="00434041"/>
    <w:rsid w:val="0045194F"/>
    <w:rsid w:val="00454A78"/>
    <w:rsid w:val="004859A8"/>
    <w:rsid w:val="004C38DD"/>
    <w:rsid w:val="004E17F7"/>
    <w:rsid w:val="004F29BD"/>
    <w:rsid w:val="005110C6"/>
    <w:rsid w:val="00593F2B"/>
    <w:rsid w:val="005A0066"/>
    <w:rsid w:val="005C7C71"/>
    <w:rsid w:val="005E0415"/>
    <w:rsid w:val="006030AA"/>
    <w:rsid w:val="006035F5"/>
    <w:rsid w:val="00603704"/>
    <w:rsid w:val="006073F3"/>
    <w:rsid w:val="00607DDF"/>
    <w:rsid w:val="00610F31"/>
    <w:rsid w:val="00613B63"/>
    <w:rsid w:val="00616CE8"/>
    <w:rsid w:val="006751D8"/>
    <w:rsid w:val="00697283"/>
    <w:rsid w:val="006F55C5"/>
    <w:rsid w:val="00721610"/>
    <w:rsid w:val="00721C93"/>
    <w:rsid w:val="00773AA6"/>
    <w:rsid w:val="00790589"/>
    <w:rsid w:val="007A2349"/>
    <w:rsid w:val="007A3ABA"/>
    <w:rsid w:val="007F77FF"/>
    <w:rsid w:val="00800EC7"/>
    <w:rsid w:val="00814361"/>
    <w:rsid w:val="008238F8"/>
    <w:rsid w:val="00827367"/>
    <w:rsid w:val="00831D05"/>
    <w:rsid w:val="00854228"/>
    <w:rsid w:val="00866E57"/>
    <w:rsid w:val="00882609"/>
    <w:rsid w:val="00884D93"/>
    <w:rsid w:val="008A1272"/>
    <w:rsid w:val="008C6959"/>
    <w:rsid w:val="009005F7"/>
    <w:rsid w:val="00903603"/>
    <w:rsid w:val="0093202E"/>
    <w:rsid w:val="009410F6"/>
    <w:rsid w:val="00960350"/>
    <w:rsid w:val="00976F1B"/>
    <w:rsid w:val="009B3BC5"/>
    <w:rsid w:val="00A77E10"/>
    <w:rsid w:val="00AA5A8F"/>
    <w:rsid w:val="00AD3EA8"/>
    <w:rsid w:val="00AE2E8A"/>
    <w:rsid w:val="00B263BA"/>
    <w:rsid w:val="00B41332"/>
    <w:rsid w:val="00B82093"/>
    <w:rsid w:val="00B83D54"/>
    <w:rsid w:val="00BA025E"/>
    <w:rsid w:val="00BA6707"/>
    <w:rsid w:val="00BB4ED5"/>
    <w:rsid w:val="00BF36F0"/>
    <w:rsid w:val="00BF3F51"/>
    <w:rsid w:val="00C62D8C"/>
    <w:rsid w:val="00C86848"/>
    <w:rsid w:val="00C902A3"/>
    <w:rsid w:val="00CA2FF2"/>
    <w:rsid w:val="00CC7280"/>
    <w:rsid w:val="00CE4BEF"/>
    <w:rsid w:val="00D3560D"/>
    <w:rsid w:val="00D46472"/>
    <w:rsid w:val="00D56B9B"/>
    <w:rsid w:val="00D71CAD"/>
    <w:rsid w:val="00DB4B70"/>
    <w:rsid w:val="00DF55DC"/>
    <w:rsid w:val="00DF7AF0"/>
    <w:rsid w:val="00E845F0"/>
    <w:rsid w:val="00E93072"/>
    <w:rsid w:val="00EA01BA"/>
    <w:rsid w:val="00EC5952"/>
    <w:rsid w:val="00EE176F"/>
    <w:rsid w:val="00EF24CF"/>
    <w:rsid w:val="00EF382E"/>
    <w:rsid w:val="00F3098D"/>
    <w:rsid w:val="00F72C0D"/>
    <w:rsid w:val="00FF1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C71"/>
  </w:style>
  <w:style w:type="paragraph" w:styleId="3">
    <w:name w:val="heading 3"/>
    <w:basedOn w:val="a"/>
    <w:link w:val="30"/>
    <w:uiPriority w:val="9"/>
    <w:qFormat/>
    <w:rsid w:val="000B3F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2D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0B3F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List Paragraph"/>
    <w:basedOn w:val="a"/>
    <w:uiPriority w:val="34"/>
    <w:qFormat/>
    <w:rsid w:val="00FF17E8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2B3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B37CD"/>
  </w:style>
  <w:style w:type="paragraph" w:styleId="a7">
    <w:name w:val="footer"/>
    <w:basedOn w:val="a"/>
    <w:link w:val="a8"/>
    <w:uiPriority w:val="99"/>
    <w:semiHidden/>
    <w:unhideWhenUsed/>
    <w:rsid w:val="002B3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B37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1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9</Pages>
  <Words>2156</Words>
  <Characters>12291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34</cp:revision>
  <cp:lastPrinted>2021-02-23T14:59:00Z</cp:lastPrinted>
  <dcterms:created xsi:type="dcterms:W3CDTF">2020-11-06T12:24:00Z</dcterms:created>
  <dcterms:modified xsi:type="dcterms:W3CDTF">2021-03-03T08:06:00Z</dcterms:modified>
</cp:coreProperties>
</file>