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3"/>
        <w:gridCol w:w="4942"/>
      </w:tblGrid>
      <w:tr w:rsidR="00C81BE1" w:rsidRPr="00C81BE1" w:rsidTr="00301302">
        <w:tc>
          <w:tcPr>
            <w:tcW w:w="4997" w:type="dxa"/>
          </w:tcPr>
          <w:p w:rsidR="00C81BE1" w:rsidRPr="00C81BE1" w:rsidRDefault="00C81BE1" w:rsidP="00301302">
            <w:pPr>
              <w:rPr>
                <w:sz w:val="28"/>
              </w:rPr>
            </w:pPr>
          </w:p>
        </w:tc>
        <w:tc>
          <w:tcPr>
            <w:tcW w:w="4998" w:type="dxa"/>
          </w:tcPr>
          <w:p w:rsidR="00C81BE1" w:rsidRPr="00C81BE1" w:rsidRDefault="00C81BE1" w:rsidP="00301302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C81BE1">
              <w:rPr>
                <w:b/>
                <w:sz w:val="28"/>
                <w:szCs w:val="28"/>
              </w:rPr>
              <w:t>Додаток 1</w:t>
            </w:r>
          </w:p>
          <w:p w:rsidR="00C81BE1" w:rsidRPr="00C81BE1" w:rsidRDefault="00C81BE1" w:rsidP="00C81BE1">
            <w:pPr>
              <w:pStyle w:val="a3"/>
              <w:rPr>
                <w:sz w:val="28"/>
              </w:rPr>
            </w:pPr>
            <w:r w:rsidRPr="00C81BE1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К</w:t>
            </w:r>
            <w:r w:rsidRPr="00C81BE1">
              <w:rPr>
                <w:sz w:val="28"/>
                <w:szCs w:val="28"/>
              </w:rPr>
              <w:t xml:space="preserve">омплексної </w:t>
            </w:r>
            <w:r>
              <w:rPr>
                <w:sz w:val="28"/>
                <w:szCs w:val="28"/>
              </w:rPr>
              <w:t>п</w:t>
            </w:r>
            <w:r w:rsidRPr="00C81BE1">
              <w:rPr>
                <w:sz w:val="28"/>
                <w:szCs w:val="28"/>
              </w:rPr>
              <w:t>рограми розвитку туризму в Чернівецькій області на 2021-2023 роки</w:t>
            </w:r>
          </w:p>
        </w:tc>
      </w:tr>
    </w:tbl>
    <w:p w:rsidR="00C81BE1" w:rsidRPr="00C81BE1" w:rsidRDefault="00C81BE1" w:rsidP="00C81BE1">
      <w:pPr>
        <w:rPr>
          <w:sz w:val="10"/>
          <w:szCs w:val="10"/>
        </w:rPr>
      </w:pPr>
    </w:p>
    <w:p w:rsidR="00C81BE1" w:rsidRPr="00C81BE1" w:rsidRDefault="00C81BE1" w:rsidP="00C81BE1"/>
    <w:p w:rsidR="00C81BE1" w:rsidRPr="00C81BE1" w:rsidRDefault="00C81BE1" w:rsidP="00C81BE1">
      <w:pPr>
        <w:pStyle w:val="1"/>
        <w:rPr>
          <w:bCs/>
          <w:lang w:val="ru-RU"/>
        </w:rPr>
      </w:pPr>
      <w:r w:rsidRPr="00C81BE1">
        <w:rPr>
          <w:bCs/>
        </w:rPr>
        <w:t>КОМПЛЕКСНА ПРОГРАМА</w:t>
      </w:r>
    </w:p>
    <w:p w:rsidR="00C81BE1" w:rsidRPr="00C81BE1" w:rsidRDefault="00C81BE1" w:rsidP="00C81BE1">
      <w:pPr>
        <w:pStyle w:val="1"/>
        <w:rPr>
          <w:bCs/>
        </w:rPr>
      </w:pPr>
      <w:r w:rsidRPr="00C81BE1">
        <w:rPr>
          <w:bCs/>
        </w:rPr>
        <w:t xml:space="preserve"> розвитку туризму в Чернівецькій області на 2021-2023 роки</w:t>
      </w:r>
    </w:p>
    <w:p w:rsidR="00C81BE1" w:rsidRPr="00C81BE1" w:rsidRDefault="00C81BE1" w:rsidP="00C81BE1">
      <w:pPr>
        <w:rPr>
          <w:sz w:val="16"/>
          <w:szCs w:val="16"/>
        </w:rPr>
      </w:pPr>
    </w:p>
    <w:p w:rsidR="00C81BE1" w:rsidRPr="00C81BE1" w:rsidRDefault="00C81BE1" w:rsidP="00C81BE1">
      <w:pPr>
        <w:pStyle w:val="1"/>
        <w:numPr>
          <w:ilvl w:val="1"/>
          <w:numId w:val="1"/>
        </w:numPr>
      </w:pPr>
      <w:r w:rsidRPr="00C81BE1">
        <w:t>Загальна характеристика програми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5"/>
        <w:gridCol w:w="3556"/>
        <w:gridCol w:w="5245"/>
      </w:tblGrid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1.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jc w:val="both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Департамент регіонального розвитку обласної державної адміністрації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2.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bCs/>
                <w:sz w:val="28"/>
                <w:szCs w:val="28"/>
              </w:rPr>
            </w:pPr>
            <w:r w:rsidRPr="00C81BE1">
              <w:rPr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5" w:type="dxa"/>
          </w:tcPr>
          <w:p w:rsidR="00C81BE1" w:rsidRPr="00C81BE1" w:rsidRDefault="00C81BE1" w:rsidP="00962D2C">
            <w:pPr>
              <w:pStyle w:val="a3"/>
              <w:jc w:val="both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Закон України «Про туризм» від 15.09.1995 № 324/95-ВР зі змінами,</w:t>
            </w:r>
            <w:r w:rsidRPr="00C81BE1">
              <w:t xml:space="preserve"> </w:t>
            </w:r>
            <w:r w:rsidRPr="00C81BE1">
              <w:rPr>
                <w:sz w:val="28"/>
                <w:szCs w:val="28"/>
              </w:rPr>
              <w:t xml:space="preserve">Указ Президента України від 18.08.2020 </w:t>
            </w:r>
            <w:r w:rsidR="00962D2C">
              <w:rPr>
                <w:sz w:val="28"/>
                <w:szCs w:val="28"/>
              </w:rPr>
              <w:br/>
            </w:r>
            <w:r w:rsidRPr="00C81BE1">
              <w:rPr>
                <w:sz w:val="28"/>
                <w:szCs w:val="28"/>
              </w:rPr>
              <w:t>№ 329/2020 «Про заходи щодо підтримки сфери культури, охорони культурної спадщини, розвитку креативних індустрій та туризму»,</w:t>
            </w:r>
            <w:r w:rsidRPr="00C81BE1">
              <w:t xml:space="preserve"> </w:t>
            </w:r>
            <w:r w:rsidRPr="00C81BE1">
              <w:rPr>
                <w:sz w:val="28"/>
                <w:szCs w:val="28"/>
              </w:rPr>
              <w:t xml:space="preserve">розпорядження Кабінету Міністрів України від 16 березня 2017 р. №168-р «Про схвалення Стратегії розвитку туризму і курортів на період до 2026 року», Стратегія розвитку Чернівецької області на період до 2027 року, затверджена рішенням </w:t>
            </w:r>
            <w:r w:rsidR="00962D2C">
              <w:rPr>
                <w:sz w:val="28"/>
                <w:szCs w:val="28"/>
              </w:rPr>
              <w:t>36-ї</w:t>
            </w:r>
            <w:r w:rsidRPr="00C81BE1">
              <w:rPr>
                <w:sz w:val="28"/>
                <w:szCs w:val="28"/>
              </w:rPr>
              <w:t xml:space="preserve"> сесії Чернівецької обласної ради </w:t>
            </w:r>
            <w:r w:rsidRPr="00C81BE1">
              <w:rPr>
                <w:sz w:val="28"/>
                <w:szCs w:val="28"/>
                <w:lang w:val="en-US"/>
              </w:rPr>
              <w:t>VII</w:t>
            </w:r>
            <w:r w:rsidRPr="00C81BE1">
              <w:rPr>
                <w:sz w:val="28"/>
                <w:szCs w:val="28"/>
              </w:rPr>
              <w:t xml:space="preserve"> скликання від 04.02.2020 № 1-36/20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3.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bCs/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Департамент регіонального розвитку обласної державної адміністрації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4.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proofErr w:type="spellStart"/>
            <w:r w:rsidRPr="00C81BE1">
              <w:rPr>
                <w:sz w:val="28"/>
                <w:szCs w:val="28"/>
              </w:rPr>
              <w:t>Співрозробники</w:t>
            </w:r>
            <w:proofErr w:type="spellEnd"/>
            <w:r w:rsidRPr="00C81BE1">
              <w:rPr>
                <w:sz w:val="28"/>
                <w:szCs w:val="28"/>
              </w:rPr>
              <w:t xml:space="preserve"> програми 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jc w:val="both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 xml:space="preserve">Установа «Агенція регіонального розвитку Чернівецької області», Координаційна рада з питань розвитку туризму при обласній державній адміністрації, туристичні асоціації, місцеві органи виконавчої влади, органи місцевого самоврядування 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5.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jc w:val="both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Департамент регіонального розвитку обласної державної адміністрації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6.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245" w:type="dxa"/>
          </w:tcPr>
          <w:p w:rsidR="00C81BE1" w:rsidRPr="00C81BE1" w:rsidRDefault="00C81BE1" w:rsidP="00962D2C">
            <w:pPr>
              <w:pStyle w:val="a3"/>
              <w:jc w:val="both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Установа «Агенція регіонального розвитку Чернівецької області», Департамент комунікацій, Департамент освіти та науки,</w:t>
            </w:r>
            <w:r w:rsidRPr="00C81BE1">
              <w:t xml:space="preserve"> </w:t>
            </w:r>
            <w:r w:rsidR="00962D2C">
              <w:rPr>
                <w:sz w:val="28"/>
              </w:rPr>
              <w:t xml:space="preserve">Управління </w:t>
            </w:r>
            <w:r w:rsidRPr="00C81BE1">
              <w:rPr>
                <w:sz w:val="28"/>
              </w:rPr>
              <w:t xml:space="preserve"> агропромислового розвитку,</w:t>
            </w:r>
            <w:r w:rsidRPr="00C81BE1">
              <w:t xml:space="preserve"> </w:t>
            </w:r>
            <w:r w:rsidRPr="00C81BE1">
              <w:rPr>
                <w:sz w:val="28"/>
              </w:rPr>
              <w:t>Департамент соціального захисту населення,</w:t>
            </w:r>
            <w:r w:rsidRPr="00C81BE1">
              <w:t xml:space="preserve"> </w:t>
            </w:r>
            <w:r w:rsidRPr="00C81BE1">
              <w:rPr>
                <w:sz w:val="28"/>
                <w:szCs w:val="28"/>
              </w:rPr>
              <w:t xml:space="preserve">управління культури, управління молоді та спорту, управління екології та </w:t>
            </w:r>
            <w:r w:rsidRPr="00C81BE1">
              <w:rPr>
                <w:sz w:val="28"/>
                <w:szCs w:val="28"/>
              </w:rPr>
              <w:lastRenderedPageBreak/>
              <w:t>природних ресурсів, управління інфраструктури, капітального будівництва та експлуатації доріг обласної державної адміністрації, Чернівецьке обласне управління лісового та мисливського господарства, Головне управлінням ДПС у Чернівецькій області, Управління ДСНС України у Чернівецькій області, районні державні адміністрації, органи місцевого самоврядування, громадські організації, суб’єкти туристичної діяльності, установи природно-заповідного фонду</w:t>
            </w:r>
          </w:p>
        </w:tc>
      </w:tr>
      <w:tr w:rsidR="00C81BE1" w:rsidRPr="00C81BE1" w:rsidTr="00C81BE1">
        <w:trPr>
          <w:trHeight w:val="408"/>
        </w:trPr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C81BE1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b/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2021-2023 роки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8.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 xml:space="preserve">Перелік бюджетів, які беруть участь у виконанні програми  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Обласний, місцеві</w:t>
            </w:r>
          </w:p>
        </w:tc>
      </w:tr>
      <w:tr w:rsidR="00C81BE1" w:rsidRPr="00C81BE1" w:rsidTr="00C81BE1">
        <w:tc>
          <w:tcPr>
            <w:tcW w:w="648" w:type="dxa"/>
          </w:tcPr>
          <w:p w:rsidR="00C81BE1" w:rsidRPr="00C81BE1" w:rsidRDefault="00C81BE1" w:rsidP="00301302">
            <w:pPr>
              <w:pStyle w:val="a3"/>
              <w:jc w:val="center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9.</w:t>
            </w:r>
          </w:p>
        </w:tc>
        <w:tc>
          <w:tcPr>
            <w:tcW w:w="3571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11740,0 тис. грн.</w:t>
            </w:r>
          </w:p>
        </w:tc>
      </w:tr>
      <w:tr w:rsidR="00C81BE1" w:rsidRPr="00C81BE1" w:rsidTr="00C81BE1">
        <w:tblPrEx>
          <w:tblLook w:val="0000"/>
        </w:tblPrEx>
        <w:trPr>
          <w:trHeight w:val="391"/>
        </w:trPr>
        <w:tc>
          <w:tcPr>
            <w:tcW w:w="663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  <w:lang w:val="ru-RU"/>
              </w:rPr>
              <w:t>1</w:t>
            </w:r>
            <w:r w:rsidRPr="00C81BE1">
              <w:rPr>
                <w:sz w:val="28"/>
                <w:szCs w:val="28"/>
              </w:rPr>
              <w:t>)</w:t>
            </w:r>
          </w:p>
        </w:tc>
        <w:tc>
          <w:tcPr>
            <w:tcW w:w="3556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6640,0 тис. грн.</w:t>
            </w:r>
          </w:p>
        </w:tc>
      </w:tr>
      <w:tr w:rsidR="00C81BE1" w:rsidRPr="00C81BE1" w:rsidTr="00C81BE1">
        <w:tblPrEx>
          <w:tblLook w:val="0000"/>
        </w:tblPrEx>
        <w:trPr>
          <w:trHeight w:val="315"/>
        </w:trPr>
        <w:tc>
          <w:tcPr>
            <w:tcW w:w="663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  <w:lang w:val="ru-RU"/>
              </w:rPr>
            </w:pPr>
            <w:r w:rsidRPr="00C81BE1">
              <w:rPr>
                <w:sz w:val="28"/>
                <w:szCs w:val="28"/>
                <w:lang w:val="ru-RU"/>
              </w:rPr>
              <w:t>2)</w:t>
            </w:r>
          </w:p>
        </w:tc>
        <w:tc>
          <w:tcPr>
            <w:tcW w:w="3556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кошти інших місцевих бюджетів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4770,0 тис. грн.</w:t>
            </w:r>
          </w:p>
        </w:tc>
      </w:tr>
      <w:tr w:rsidR="00C81BE1" w:rsidRPr="00C81BE1" w:rsidTr="00C81BE1">
        <w:tblPrEx>
          <w:tblLook w:val="0000"/>
        </w:tblPrEx>
        <w:trPr>
          <w:trHeight w:val="367"/>
        </w:trPr>
        <w:tc>
          <w:tcPr>
            <w:tcW w:w="663" w:type="dxa"/>
            <w:gridSpan w:val="2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  <w:lang w:val="ru-RU"/>
              </w:rPr>
              <w:t>3</w:t>
            </w:r>
            <w:r w:rsidRPr="00C81BE1">
              <w:rPr>
                <w:sz w:val="28"/>
                <w:szCs w:val="28"/>
              </w:rPr>
              <w:t>)</w:t>
            </w:r>
          </w:p>
        </w:tc>
        <w:tc>
          <w:tcPr>
            <w:tcW w:w="3556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5245" w:type="dxa"/>
          </w:tcPr>
          <w:p w:rsidR="00C81BE1" w:rsidRPr="00C81BE1" w:rsidRDefault="00C81BE1" w:rsidP="00301302">
            <w:pPr>
              <w:pStyle w:val="a3"/>
              <w:rPr>
                <w:sz w:val="28"/>
                <w:szCs w:val="28"/>
              </w:rPr>
            </w:pPr>
            <w:r w:rsidRPr="00C81BE1">
              <w:rPr>
                <w:sz w:val="28"/>
                <w:szCs w:val="28"/>
              </w:rPr>
              <w:t>330,0 тис. грн.</w:t>
            </w:r>
          </w:p>
        </w:tc>
      </w:tr>
    </w:tbl>
    <w:p w:rsidR="00C81BE1" w:rsidRPr="00C81BE1" w:rsidRDefault="00C81BE1" w:rsidP="00C81BE1">
      <w:pPr>
        <w:ind w:firstLine="720"/>
        <w:jc w:val="center"/>
        <w:rPr>
          <w:b/>
          <w:sz w:val="28"/>
          <w:szCs w:val="28"/>
          <w:lang w:val="ru-RU"/>
        </w:rPr>
      </w:pPr>
    </w:p>
    <w:p w:rsidR="00C81BE1" w:rsidRPr="00C81BE1" w:rsidRDefault="00C81BE1" w:rsidP="00C81BE1">
      <w:pPr>
        <w:pStyle w:val="a3"/>
        <w:ind w:left="4536"/>
        <w:jc w:val="center"/>
        <w:rPr>
          <w:b/>
          <w:sz w:val="28"/>
          <w:szCs w:val="28"/>
        </w:rPr>
      </w:pPr>
    </w:p>
    <w:p w:rsidR="00C81BE1" w:rsidRPr="00C81BE1" w:rsidRDefault="00C81BE1" w:rsidP="00C81BE1">
      <w:pPr>
        <w:pStyle w:val="a3"/>
        <w:ind w:left="4536"/>
        <w:jc w:val="center"/>
        <w:rPr>
          <w:b/>
          <w:sz w:val="28"/>
          <w:szCs w:val="28"/>
        </w:rPr>
      </w:pPr>
    </w:p>
    <w:p w:rsidR="00C81BE1" w:rsidRPr="00C81BE1" w:rsidRDefault="00C81BE1" w:rsidP="00C81BE1">
      <w:pPr>
        <w:pStyle w:val="a3"/>
        <w:tabs>
          <w:tab w:val="left" w:pos="6946"/>
        </w:tabs>
        <w:jc w:val="both"/>
        <w:rPr>
          <w:b/>
          <w:sz w:val="28"/>
          <w:szCs w:val="28"/>
        </w:rPr>
      </w:pPr>
      <w:r w:rsidRPr="00C81BE1">
        <w:rPr>
          <w:b/>
          <w:sz w:val="28"/>
          <w:szCs w:val="28"/>
        </w:rPr>
        <w:t>Керуючий справами обласної ради</w:t>
      </w:r>
      <w:r w:rsidRPr="00C81BE1">
        <w:rPr>
          <w:b/>
          <w:sz w:val="28"/>
          <w:szCs w:val="28"/>
        </w:rPr>
        <w:tab/>
        <w:t>Микола БОРЕЦЬ</w:t>
      </w:r>
    </w:p>
    <w:p w:rsidR="00313200" w:rsidRDefault="0031320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81BE1" w:rsidRPr="00C81BE1" w:rsidRDefault="00C81BE1" w:rsidP="00C81BE1">
      <w:pPr>
        <w:pStyle w:val="a3"/>
        <w:ind w:left="4820"/>
        <w:rPr>
          <w:b/>
          <w:sz w:val="28"/>
          <w:szCs w:val="28"/>
        </w:rPr>
      </w:pPr>
      <w:r w:rsidRPr="00C81BE1">
        <w:rPr>
          <w:b/>
          <w:sz w:val="28"/>
          <w:szCs w:val="28"/>
        </w:rPr>
        <w:lastRenderedPageBreak/>
        <w:t>Додаток 2</w:t>
      </w:r>
    </w:p>
    <w:p w:rsidR="00C81BE1" w:rsidRPr="00C81BE1" w:rsidRDefault="00C81BE1" w:rsidP="00C81BE1">
      <w:pPr>
        <w:pStyle w:val="a3"/>
        <w:ind w:left="4820"/>
        <w:rPr>
          <w:sz w:val="28"/>
          <w:szCs w:val="28"/>
        </w:rPr>
      </w:pPr>
      <w:r w:rsidRPr="00C81BE1">
        <w:rPr>
          <w:sz w:val="28"/>
          <w:szCs w:val="28"/>
        </w:rPr>
        <w:t xml:space="preserve">до </w:t>
      </w:r>
      <w:r>
        <w:rPr>
          <w:sz w:val="28"/>
          <w:szCs w:val="28"/>
        </w:rPr>
        <w:t>К</w:t>
      </w:r>
      <w:r w:rsidRPr="00C81BE1">
        <w:rPr>
          <w:sz w:val="28"/>
          <w:szCs w:val="28"/>
        </w:rPr>
        <w:t>омплексної програми розвитку туризму в Чернівецькій області на 2021-2023 роки</w:t>
      </w:r>
    </w:p>
    <w:p w:rsidR="00C81BE1" w:rsidRPr="00C81BE1" w:rsidRDefault="00C81BE1" w:rsidP="00C81BE1">
      <w:pPr>
        <w:pStyle w:val="a3"/>
        <w:ind w:left="5103"/>
        <w:jc w:val="center"/>
        <w:rPr>
          <w:sz w:val="16"/>
          <w:szCs w:val="16"/>
        </w:rPr>
      </w:pPr>
    </w:p>
    <w:p w:rsidR="00C81BE1" w:rsidRPr="00C81BE1" w:rsidRDefault="00C81BE1" w:rsidP="00C81BE1">
      <w:pPr>
        <w:pStyle w:val="a3"/>
        <w:jc w:val="center"/>
        <w:rPr>
          <w:b/>
          <w:sz w:val="28"/>
          <w:szCs w:val="28"/>
        </w:rPr>
      </w:pPr>
      <w:r w:rsidRPr="00C81BE1">
        <w:rPr>
          <w:b/>
          <w:sz w:val="28"/>
          <w:szCs w:val="28"/>
        </w:rPr>
        <w:t>Показники продукту Комплексної програми розвитку туризму в Чернівецькій області на 2021-2023 роки</w:t>
      </w:r>
    </w:p>
    <w:p w:rsidR="00C81BE1" w:rsidRPr="00C81BE1" w:rsidRDefault="00C81BE1" w:rsidP="00C81BE1">
      <w:pPr>
        <w:pStyle w:val="a3"/>
        <w:jc w:val="center"/>
        <w:rPr>
          <w:b/>
          <w:sz w:val="16"/>
          <w:szCs w:val="16"/>
        </w:rPr>
      </w:pP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6"/>
        <w:gridCol w:w="171"/>
        <w:gridCol w:w="2636"/>
        <w:gridCol w:w="850"/>
        <w:gridCol w:w="1190"/>
        <w:gridCol w:w="29"/>
        <w:gridCol w:w="822"/>
        <w:gridCol w:w="29"/>
        <w:gridCol w:w="821"/>
        <w:gridCol w:w="29"/>
        <w:gridCol w:w="822"/>
        <w:gridCol w:w="29"/>
        <w:gridCol w:w="1586"/>
        <w:gridCol w:w="58"/>
      </w:tblGrid>
      <w:tr w:rsidR="00C81BE1" w:rsidRPr="00C81BE1" w:rsidTr="00C81BE1">
        <w:trPr>
          <w:trHeight w:val="279"/>
        </w:trPr>
        <w:tc>
          <w:tcPr>
            <w:tcW w:w="596" w:type="dxa"/>
            <w:vMerge w:val="restart"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  <w:r w:rsidRPr="00C81BE1">
              <w:rPr>
                <w:b/>
              </w:rPr>
              <w:t>№</w:t>
            </w:r>
          </w:p>
          <w:p w:rsidR="00C81BE1" w:rsidRPr="00C81BE1" w:rsidRDefault="00C81BE1" w:rsidP="00301302">
            <w:pPr>
              <w:pStyle w:val="a3"/>
              <w:rPr>
                <w:b/>
              </w:rPr>
            </w:pPr>
            <w:r w:rsidRPr="00C81BE1">
              <w:rPr>
                <w:b/>
              </w:rPr>
              <w:t>з/п</w:t>
            </w:r>
          </w:p>
        </w:tc>
        <w:tc>
          <w:tcPr>
            <w:tcW w:w="2807" w:type="dxa"/>
            <w:gridSpan w:val="2"/>
            <w:vMerge w:val="restart"/>
          </w:tcPr>
          <w:p w:rsidR="00C81BE1" w:rsidRPr="00C81BE1" w:rsidRDefault="00C81BE1" w:rsidP="00301302">
            <w:pPr>
              <w:pStyle w:val="a3"/>
              <w:jc w:val="center"/>
              <w:rPr>
                <w:b/>
              </w:rPr>
            </w:pPr>
            <w:r w:rsidRPr="00C81BE1">
              <w:rPr>
                <w:b/>
              </w:rPr>
              <w:t>Назва показника</w:t>
            </w:r>
          </w:p>
        </w:tc>
        <w:tc>
          <w:tcPr>
            <w:tcW w:w="850" w:type="dxa"/>
            <w:vMerge w:val="restart"/>
          </w:tcPr>
          <w:p w:rsidR="00C81BE1" w:rsidRPr="00C81BE1" w:rsidRDefault="00C81BE1" w:rsidP="00301302">
            <w:pPr>
              <w:pStyle w:val="a3"/>
              <w:ind w:left="-74" w:right="-108"/>
              <w:jc w:val="center"/>
              <w:rPr>
                <w:b/>
              </w:rPr>
            </w:pPr>
            <w:proofErr w:type="spellStart"/>
            <w:r w:rsidRPr="00C81BE1">
              <w:rPr>
                <w:b/>
              </w:rPr>
              <w:t>Одини-</w:t>
            </w:r>
            <w:proofErr w:type="spellEnd"/>
          </w:p>
          <w:p w:rsidR="00C81BE1" w:rsidRPr="00C81BE1" w:rsidRDefault="00C81BE1" w:rsidP="00301302">
            <w:pPr>
              <w:pStyle w:val="a3"/>
              <w:ind w:left="-74" w:right="-108"/>
              <w:jc w:val="center"/>
              <w:rPr>
                <w:b/>
              </w:rPr>
            </w:pPr>
            <w:r w:rsidRPr="00C81BE1">
              <w:rPr>
                <w:b/>
              </w:rPr>
              <w:t>ця</w:t>
            </w:r>
          </w:p>
        </w:tc>
        <w:tc>
          <w:tcPr>
            <w:tcW w:w="1219" w:type="dxa"/>
            <w:gridSpan w:val="2"/>
            <w:vMerge w:val="restart"/>
          </w:tcPr>
          <w:p w:rsidR="00C81BE1" w:rsidRPr="00C81BE1" w:rsidRDefault="00C81BE1" w:rsidP="00301302">
            <w:pPr>
              <w:pStyle w:val="a3"/>
              <w:ind w:left="-108" w:right="-108"/>
              <w:jc w:val="center"/>
              <w:rPr>
                <w:b/>
              </w:rPr>
            </w:pPr>
            <w:r w:rsidRPr="00C81BE1">
              <w:rPr>
                <w:b/>
              </w:rPr>
              <w:t>Вихідні дані</w:t>
            </w:r>
          </w:p>
          <w:p w:rsidR="00C81BE1" w:rsidRPr="00C81BE1" w:rsidRDefault="00C81BE1" w:rsidP="00301302">
            <w:pPr>
              <w:pStyle w:val="a3"/>
              <w:ind w:left="-108" w:right="-108"/>
              <w:jc w:val="center"/>
              <w:rPr>
                <w:b/>
              </w:rPr>
            </w:pPr>
            <w:r w:rsidRPr="00C81BE1">
              <w:rPr>
                <w:b/>
              </w:rPr>
              <w:t>на початок дії програми</w:t>
            </w:r>
          </w:p>
        </w:tc>
        <w:tc>
          <w:tcPr>
            <w:tcW w:w="2552" w:type="dxa"/>
            <w:gridSpan w:val="6"/>
          </w:tcPr>
          <w:p w:rsidR="00C81BE1" w:rsidRPr="00C81BE1" w:rsidRDefault="00C81BE1" w:rsidP="00301302">
            <w:pPr>
              <w:pStyle w:val="a3"/>
              <w:jc w:val="center"/>
              <w:rPr>
                <w:b/>
              </w:rPr>
            </w:pPr>
            <w:r w:rsidRPr="00C81BE1">
              <w:rPr>
                <w:b/>
              </w:rPr>
              <w:t>Термін виконання програми</w:t>
            </w:r>
          </w:p>
        </w:tc>
        <w:tc>
          <w:tcPr>
            <w:tcW w:w="1644" w:type="dxa"/>
            <w:gridSpan w:val="2"/>
            <w:vMerge w:val="restart"/>
          </w:tcPr>
          <w:p w:rsidR="00C81BE1" w:rsidRDefault="00C81BE1" w:rsidP="00301302">
            <w:pPr>
              <w:pStyle w:val="a3"/>
              <w:ind w:left="-108" w:right="-142"/>
              <w:jc w:val="center"/>
              <w:rPr>
                <w:b/>
              </w:rPr>
            </w:pPr>
          </w:p>
          <w:p w:rsidR="00C81BE1" w:rsidRPr="00C81BE1" w:rsidRDefault="00C81BE1" w:rsidP="00C81BE1">
            <w:pPr>
              <w:pStyle w:val="a3"/>
              <w:ind w:left="-108"/>
              <w:jc w:val="center"/>
              <w:rPr>
                <w:b/>
              </w:rPr>
            </w:pPr>
            <w:r w:rsidRPr="00C81BE1">
              <w:rPr>
                <w:b/>
              </w:rPr>
              <w:t>Всього за період дії програми</w:t>
            </w:r>
          </w:p>
        </w:tc>
      </w:tr>
      <w:tr w:rsidR="00C81BE1" w:rsidRPr="00C81BE1" w:rsidTr="00C81BE1">
        <w:trPr>
          <w:trHeight w:val="552"/>
        </w:trPr>
        <w:tc>
          <w:tcPr>
            <w:tcW w:w="596" w:type="dxa"/>
            <w:vMerge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</w:p>
        </w:tc>
        <w:tc>
          <w:tcPr>
            <w:tcW w:w="2807" w:type="dxa"/>
            <w:gridSpan w:val="2"/>
            <w:vMerge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</w:p>
        </w:tc>
        <w:tc>
          <w:tcPr>
            <w:tcW w:w="850" w:type="dxa"/>
            <w:vMerge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</w:p>
        </w:tc>
        <w:tc>
          <w:tcPr>
            <w:tcW w:w="1219" w:type="dxa"/>
            <w:gridSpan w:val="2"/>
            <w:vMerge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2"/>
                <w:lang w:val="en-US"/>
              </w:rPr>
            </w:pPr>
            <w:r w:rsidRPr="00C81BE1">
              <w:rPr>
                <w:b/>
                <w:szCs w:val="22"/>
              </w:rPr>
              <w:t>2021</w:t>
            </w:r>
          </w:p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2"/>
              </w:rPr>
            </w:pPr>
            <w:r w:rsidRPr="00C81BE1">
              <w:rPr>
                <w:b/>
                <w:szCs w:val="22"/>
              </w:rPr>
              <w:t>рік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94"/>
              <w:jc w:val="center"/>
              <w:rPr>
                <w:b/>
                <w:szCs w:val="22"/>
                <w:lang w:val="en-US"/>
              </w:rPr>
            </w:pPr>
            <w:r w:rsidRPr="00C81BE1">
              <w:rPr>
                <w:b/>
                <w:szCs w:val="22"/>
              </w:rPr>
              <w:t>2022</w:t>
            </w:r>
          </w:p>
          <w:p w:rsidR="00C81BE1" w:rsidRPr="00C81BE1" w:rsidRDefault="00C81BE1" w:rsidP="00301302">
            <w:pPr>
              <w:tabs>
                <w:tab w:val="left" w:pos="4680"/>
              </w:tabs>
              <w:ind w:left="-108" w:right="-194"/>
              <w:jc w:val="center"/>
              <w:rPr>
                <w:b/>
                <w:szCs w:val="22"/>
              </w:rPr>
            </w:pPr>
            <w:r w:rsidRPr="00C81BE1">
              <w:rPr>
                <w:b/>
                <w:szCs w:val="22"/>
              </w:rPr>
              <w:t>рік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65"/>
              <w:jc w:val="center"/>
              <w:rPr>
                <w:b/>
                <w:szCs w:val="22"/>
              </w:rPr>
            </w:pPr>
            <w:r w:rsidRPr="00C81BE1">
              <w:rPr>
                <w:b/>
                <w:szCs w:val="22"/>
              </w:rPr>
              <w:t>2023</w:t>
            </w:r>
          </w:p>
          <w:p w:rsidR="00C81BE1" w:rsidRPr="00C81BE1" w:rsidRDefault="00C81BE1" w:rsidP="00301302">
            <w:pPr>
              <w:tabs>
                <w:tab w:val="left" w:pos="4680"/>
              </w:tabs>
              <w:ind w:right="-165"/>
              <w:jc w:val="center"/>
              <w:rPr>
                <w:b/>
                <w:szCs w:val="22"/>
              </w:rPr>
            </w:pPr>
            <w:r w:rsidRPr="00C81BE1">
              <w:rPr>
                <w:b/>
                <w:szCs w:val="22"/>
              </w:rPr>
              <w:t>рік</w:t>
            </w:r>
          </w:p>
        </w:tc>
        <w:tc>
          <w:tcPr>
            <w:tcW w:w="1644" w:type="dxa"/>
            <w:gridSpan w:val="2"/>
            <w:vMerge/>
          </w:tcPr>
          <w:p w:rsidR="00C81BE1" w:rsidRPr="00C81BE1" w:rsidRDefault="00C81BE1" w:rsidP="00301302">
            <w:pPr>
              <w:pStyle w:val="a3"/>
              <w:rPr>
                <w:b/>
              </w:rPr>
            </w:pP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1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2</w:t>
            </w:r>
          </w:p>
        </w:tc>
        <w:tc>
          <w:tcPr>
            <w:tcW w:w="850" w:type="dxa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3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22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6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22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7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8</w:t>
            </w:r>
          </w:p>
        </w:tc>
      </w:tr>
      <w:tr w:rsidR="00C81BE1" w:rsidRPr="00C81BE1" w:rsidTr="00C81BE1">
        <w:trPr>
          <w:trHeight w:val="276"/>
        </w:trPr>
        <w:tc>
          <w:tcPr>
            <w:tcW w:w="9668" w:type="dxa"/>
            <w:gridSpan w:val="14"/>
          </w:tcPr>
          <w:p w:rsidR="00C81BE1" w:rsidRPr="00C81BE1" w:rsidRDefault="00C81BE1" w:rsidP="00301302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І Показники продукту програми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суб’єктів туристичної діяльності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к-ть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116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118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122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122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садиб сільського туризм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к-ть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99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102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105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110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обслуговуваних в’їзних туристів*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тис. осіб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354,8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400,0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450,0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510,0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510,0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іноземних туристів*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тис. осіб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60,7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62,0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65,0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71,0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71,0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5 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внутрішніх туристі*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тис. осіб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294,1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338,0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385,0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439,0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439,0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проведених регіональних туристичних заходів, фестивалів, ярмарків тощо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к-ть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16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7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українських та міжнародних виставкових заходів, де представлено туристичний потенціал області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к-ть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7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18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8.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навчальних семінарів для власників сільських садиб та бажаючих зайнятися розвитком сільського туризму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к-ть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проведених інформаційних турів для представників туристичних компаній, засобів масової інформації</w:t>
            </w:r>
            <w:r w:rsidRPr="00C81BE1">
              <w:t xml:space="preserve"> </w:t>
            </w:r>
            <w:r w:rsidRPr="00C81BE1">
              <w:rPr>
                <w:szCs w:val="24"/>
              </w:rPr>
              <w:t xml:space="preserve">та інших рекламних акцій в межах області з підтримки внутрішнього та в’їзного </w:t>
            </w:r>
            <w:r w:rsidRPr="00C81BE1">
              <w:rPr>
                <w:szCs w:val="24"/>
              </w:rPr>
              <w:lastRenderedPageBreak/>
              <w:t>туризму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lastRenderedPageBreak/>
              <w:t>к-сть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lastRenderedPageBreak/>
              <w:t>10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Обсяг надходжень від туристичного збору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тис. </w:t>
            </w:r>
            <w:proofErr w:type="spellStart"/>
            <w:r w:rsidRPr="00C81BE1">
              <w:rPr>
                <w:szCs w:val="24"/>
              </w:rPr>
              <w:t>грн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1122,2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1264,0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1422,0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1611,0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осіб охоплених навчальними заходами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чол.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100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240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Кількість осіб, що відвідують туристичні заходи, фестивалі, ярмарки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чол.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5000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7000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5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8000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65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10000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25000</w:t>
            </w:r>
          </w:p>
        </w:tc>
      </w:tr>
      <w:tr w:rsidR="00C81BE1" w:rsidRPr="00C81BE1" w:rsidTr="00C81BE1">
        <w:trPr>
          <w:trHeight w:val="314"/>
        </w:trPr>
        <w:tc>
          <w:tcPr>
            <w:tcW w:w="9668" w:type="dxa"/>
            <w:gridSpan w:val="14"/>
          </w:tcPr>
          <w:p w:rsidR="00C81BE1" w:rsidRPr="00C81BE1" w:rsidRDefault="00C81BE1" w:rsidP="00301302">
            <w:pPr>
              <w:tabs>
                <w:tab w:val="left" w:pos="5700"/>
                <w:tab w:val="left" w:pos="8310"/>
              </w:tabs>
              <w:jc w:val="center"/>
              <w:rPr>
                <w:i/>
                <w:szCs w:val="24"/>
              </w:rPr>
            </w:pPr>
            <w:r w:rsidRPr="00C81BE1">
              <w:rPr>
                <w:b/>
                <w:szCs w:val="24"/>
              </w:rPr>
              <w:t>ІІ Показники ефективності програми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1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2</w:t>
            </w:r>
          </w:p>
        </w:tc>
        <w:tc>
          <w:tcPr>
            <w:tcW w:w="850" w:type="dxa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3</w:t>
            </w:r>
          </w:p>
        </w:tc>
        <w:tc>
          <w:tcPr>
            <w:tcW w:w="1219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22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6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C81BE1">
            <w:pPr>
              <w:tabs>
                <w:tab w:val="left" w:pos="4680"/>
              </w:tabs>
              <w:ind w:left="-108" w:right="22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7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C81BE1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8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1.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Середня вартість проведених туристичних заходів в області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тис. </w:t>
            </w:r>
            <w:proofErr w:type="spellStart"/>
            <w:r w:rsidRPr="00C81BE1">
              <w:rPr>
                <w:szCs w:val="24"/>
              </w:rPr>
              <w:t>грн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62,0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90,0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110,0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116,7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105,6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2.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Середня вартість витрат на одну особу, яка відвідала туристичний захід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proofErr w:type="spellStart"/>
            <w:r w:rsidRPr="00C81BE1">
              <w:rPr>
                <w:szCs w:val="24"/>
              </w:rPr>
              <w:t>грн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12,40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12,86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13,75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11,67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12,76</w:t>
            </w:r>
          </w:p>
        </w:tc>
      </w:tr>
      <w:tr w:rsidR="00C81BE1" w:rsidRPr="00C81BE1" w:rsidTr="00C81BE1">
        <w:trPr>
          <w:trHeight w:val="1380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3.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Середня вартість участі в українських та міжнародних виставкових заходах, де представлено туристичний потенціал області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тис. </w:t>
            </w:r>
            <w:proofErr w:type="spellStart"/>
            <w:r w:rsidRPr="00C81BE1">
              <w:rPr>
                <w:szCs w:val="24"/>
              </w:rPr>
              <w:t>грн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43,8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ind w:left="-108" w:right="-80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90,0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ind w:left="-108" w:right="-80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81,7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ind w:left="-108" w:right="-80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82,9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84,8</w:t>
            </w:r>
          </w:p>
        </w:tc>
      </w:tr>
      <w:tr w:rsidR="00C81BE1" w:rsidRPr="00C81BE1" w:rsidTr="00C81BE1">
        <w:trPr>
          <w:trHeight w:val="276"/>
        </w:trPr>
        <w:tc>
          <w:tcPr>
            <w:tcW w:w="596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4. </w:t>
            </w:r>
          </w:p>
        </w:tc>
        <w:tc>
          <w:tcPr>
            <w:tcW w:w="2807" w:type="dxa"/>
            <w:gridSpan w:val="2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Середня вартість проведення інформаційних турів та інших рекламних акцій в межах області з підтримки внутрішнього та в’їзного туризму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тис. </w:t>
            </w:r>
            <w:proofErr w:type="spellStart"/>
            <w:r w:rsidRPr="00C81BE1">
              <w:rPr>
                <w:szCs w:val="24"/>
              </w:rPr>
              <w:t>грн</w:t>
            </w:r>
            <w:proofErr w:type="spellEnd"/>
          </w:p>
        </w:tc>
        <w:tc>
          <w:tcPr>
            <w:tcW w:w="1219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55,0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4"/>
              </w:rPr>
            </w:pPr>
            <w:r w:rsidRPr="00C81BE1">
              <w:rPr>
                <w:szCs w:val="24"/>
              </w:rPr>
              <w:t>95,0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89"/>
              <w:jc w:val="center"/>
              <w:rPr>
                <w:b/>
                <w:szCs w:val="24"/>
              </w:rPr>
            </w:pPr>
            <w:r w:rsidRPr="00C81BE1">
              <w:rPr>
                <w:szCs w:val="24"/>
              </w:rPr>
              <w:t>95,0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65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95,0</w:t>
            </w:r>
          </w:p>
        </w:tc>
        <w:tc>
          <w:tcPr>
            <w:tcW w:w="1644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95,0</w:t>
            </w:r>
          </w:p>
        </w:tc>
      </w:tr>
      <w:tr w:rsidR="00C81BE1" w:rsidRPr="00C81BE1" w:rsidTr="00C81BE1">
        <w:trPr>
          <w:trHeight w:val="344"/>
        </w:trPr>
        <w:tc>
          <w:tcPr>
            <w:tcW w:w="9668" w:type="dxa"/>
            <w:gridSpan w:val="14"/>
          </w:tcPr>
          <w:p w:rsidR="00C81BE1" w:rsidRPr="00C81BE1" w:rsidRDefault="00C81BE1" w:rsidP="00301302">
            <w:pPr>
              <w:pStyle w:val="a3"/>
              <w:jc w:val="center"/>
              <w:rPr>
                <w:b/>
                <w:szCs w:val="24"/>
              </w:rPr>
            </w:pPr>
            <w:r w:rsidRPr="00C81BE1">
              <w:rPr>
                <w:b/>
                <w:szCs w:val="24"/>
              </w:rPr>
              <w:t>ІІІ Показники якості програми</w:t>
            </w:r>
          </w:p>
        </w:tc>
      </w:tr>
      <w:tr w:rsidR="00C81BE1" w:rsidRPr="00C81BE1" w:rsidTr="00C81BE1">
        <w:trPr>
          <w:gridAfter w:val="1"/>
          <w:wAfter w:w="58" w:type="dxa"/>
          <w:trHeight w:val="276"/>
        </w:trPr>
        <w:tc>
          <w:tcPr>
            <w:tcW w:w="767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 xml:space="preserve">1. </w:t>
            </w:r>
          </w:p>
        </w:tc>
        <w:tc>
          <w:tcPr>
            <w:tcW w:w="2636" w:type="dxa"/>
          </w:tcPr>
          <w:p w:rsidR="00C81BE1" w:rsidRPr="00C81BE1" w:rsidRDefault="00C81BE1" w:rsidP="00C81BE1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Збільшення кількості обслуговуваних в’їзних туристів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%</w:t>
            </w:r>
          </w:p>
        </w:tc>
        <w:tc>
          <w:tcPr>
            <w:tcW w:w="119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12,7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12,5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13,3</w:t>
            </w:r>
          </w:p>
        </w:tc>
        <w:tc>
          <w:tcPr>
            <w:tcW w:w="1615" w:type="dxa"/>
            <w:gridSpan w:val="2"/>
          </w:tcPr>
          <w:p w:rsidR="00C81BE1" w:rsidRPr="00C81BE1" w:rsidRDefault="00C81BE1" w:rsidP="00301302">
            <w:pPr>
              <w:pStyle w:val="a3"/>
              <w:ind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х</w:t>
            </w:r>
          </w:p>
        </w:tc>
      </w:tr>
      <w:tr w:rsidR="00C81BE1" w:rsidRPr="00C81BE1" w:rsidTr="00C81BE1">
        <w:trPr>
          <w:gridAfter w:val="1"/>
          <w:wAfter w:w="58" w:type="dxa"/>
          <w:trHeight w:val="276"/>
        </w:trPr>
        <w:tc>
          <w:tcPr>
            <w:tcW w:w="767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2.</w:t>
            </w:r>
          </w:p>
        </w:tc>
        <w:tc>
          <w:tcPr>
            <w:tcW w:w="2636" w:type="dxa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Збільшення кількості внутрішніх туристів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%</w:t>
            </w:r>
          </w:p>
        </w:tc>
        <w:tc>
          <w:tcPr>
            <w:tcW w:w="119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15,0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13,9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14,0</w:t>
            </w:r>
          </w:p>
        </w:tc>
        <w:tc>
          <w:tcPr>
            <w:tcW w:w="1615" w:type="dxa"/>
            <w:gridSpan w:val="2"/>
          </w:tcPr>
          <w:p w:rsidR="00C81BE1" w:rsidRPr="00C81BE1" w:rsidRDefault="00C81BE1" w:rsidP="00301302">
            <w:pPr>
              <w:pStyle w:val="a3"/>
              <w:ind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х</w:t>
            </w:r>
          </w:p>
        </w:tc>
      </w:tr>
      <w:tr w:rsidR="00C81BE1" w:rsidRPr="00C81BE1" w:rsidTr="00C81BE1">
        <w:trPr>
          <w:gridAfter w:val="1"/>
          <w:wAfter w:w="58" w:type="dxa"/>
          <w:trHeight w:val="276"/>
        </w:trPr>
        <w:tc>
          <w:tcPr>
            <w:tcW w:w="767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3.</w:t>
            </w:r>
          </w:p>
        </w:tc>
        <w:tc>
          <w:tcPr>
            <w:tcW w:w="2636" w:type="dxa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Збільшення кількості іноземних туристів, що відвідали область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%</w:t>
            </w:r>
          </w:p>
        </w:tc>
        <w:tc>
          <w:tcPr>
            <w:tcW w:w="119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2,1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4,8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9,2</w:t>
            </w:r>
          </w:p>
        </w:tc>
        <w:tc>
          <w:tcPr>
            <w:tcW w:w="1615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х</w:t>
            </w:r>
          </w:p>
        </w:tc>
      </w:tr>
      <w:tr w:rsidR="00C81BE1" w:rsidRPr="00C81BE1" w:rsidTr="00C81BE1">
        <w:trPr>
          <w:gridAfter w:val="1"/>
          <w:wAfter w:w="58" w:type="dxa"/>
          <w:trHeight w:val="276"/>
        </w:trPr>
        <w:tc>
          <w:tcPr>
            <w:tcW w:w="767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4.</w:t>
            </w:r>
          </w:p>
        </w:tc>
        <w:tc>
          <w:tcPr>
            <w:tcW w:w="2636" w:type="dxa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Обсяг надходжень від туристичного збору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%</w:t>
            </w:r>
          </w:p>
        </w:tc>
        <w:tc>
          <w:tcPr>
            <w:tcW w:w="119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spacing w:line="480" w:lineRule="auto"/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12,7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12,5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13,3</w:t>
            </w:r>
          </w:p>
        </w:tc>
        <w:tc>
          <w:tcPr>
            <w:tcW w:w="1615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х</w:t>
            </w:r>
          </w:p>
        </w:tc>
      </w:tr>
      <w:tr w:rsidR="00C81BE1" w:rsidRPr="00C81BE1" w:rsidTr="00C81BE1">
        <w:trPr>
          <w:gridAfter w:val="1"/>
          <w:wAfter w:w="58" w:type="dxa"/>
          <w:trHeight w:val="276"/>
        </w:trPr>
        <w:tc>
          <w:tcPr>
            <w:tcW w:w="767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5.</w:t>
            </w:r>
          </w:p>
        </w:tc>
        <w:tc>
          <w:tcPr>
            <w:tcW w:w="2636" w:type="dxa"/>
          </w:tcPr>
          <w:p w:rsidR="00C81BE1" w:rsidRPr="00C81BE1" w:rsidRDefault="00C81BE1" w:rsidP="00301302">
            <w:pPr>
              <w:pStyle w:val="a3"/>
              <w:rPr>
                <w:szCs w:val="24"/>
              </w:rPr>
            </w:pPr>
            <w:r w:rsidRPr="00C81BE1">
              <w:rPr>
                <w:szCs w:val="24"/>
              </w:rPr>
              <w:t>Збільшення кількості осіб, які відвідують туристичні заходи</w:t>
            </w:r>
          </w:p>
        </w:tc>
        <w:tc>
          <w:tcPr>
            <w:tcW w:w="85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%</w:t>
            </w:r>
          </w:p>
        </w:tc>
        <w:tc>
          <w:tcPr>
            <w:tcW w:w="1190" w:type="dxa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spacing w:line="480" w:lineRule="auto"/>
              <w:ind w:left="-108" w:right="-108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40,0</w:t>
            </w:r>
          </w:p>
        </w:tc>
        <w:tc>
          <w:tcPr>
            <w:tcW w:w="850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14,3</w:t>
            </w:r>
          </w:p>
        </w:tc>
        <w:tc>
          <w:tcPr>
            <w:tcW w:w="851" w:type="dxa"/>
            <w:gridSpan w:val="2"/>
          </w:tcPr>
          <w:p w:rsidR="00C81BE1" w:rsidRPr="00C81BE1" w:rsidRDefault="00C81BE1" w:rsidP="00301302">
            <w:pPr>
              <w:tabs>
                <w:tab w:val="left" w:pos="4680"/>
              </w:tabs>
              <w:ind w:left="-108" w:right="22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25,0</w:t>
            </w:r>
          </w:p>
        </w:tc>
        <w:tc>
          <w:tcPr>
            <w:tcW w:w="1615" w:type="dxa"/>
            <w:gridSpan w:val="2"/>
          </w:tcPr>
          <w:p w:rsidR="00C81BE1" w:rsidRPr="00C81BE1" w:rsidRDefault="00C81BE1" w:rsidP="00301302">
            <w:pPr>
              <w:pStyle w:val="a3"/>
              <w:jc w:val="center"/>
              <w:rPr>
                <w:szCs w:val="24"/>
              </w:rPr>
            </w:pPr>
            <w:r w:rsidRPr="00C81BE1">
              <w:rPr>
                <w:szCs w:val="24"/>
              </w:rPr>
              <w:t>х</w:t>
            </w:r>
          </w:p>
        </w:tc>
      </w:tr>
    </w:tbl>
    <w:p w:rsidR="00C81BE1" w:rsidRPr="00C81BE1" w:rsidRDefault="00C81BE1" w:rsidP="00C81BE1">
      <w:pPr>
        <w:pStyle w:val="a3"/>
        <w:ind w:left="720"/>
        <w:rPr>
          <w:sz w:val="22"/>
          <w:szCs w:val="22"/>
        </w:rPr>
      </w:pPr>
    </w:p>
    <w:p w:rsidR="00C81BE1" w:rsidRPr="00C81BE1" w:rsidRDefault="00C81BE1" w:rsidP="00C81BE1">
      <w:pPr>
        <w:pStyle w:val="a3"/>
        <w:rPr>
          <w:sz w:val="20"/>
          <w:szCs w:val="22"/>
        </w:rPr>
      </w:pPr>
      <w:r w:rsidRPr="00C81BE1">
        <w:rPr>
          <w:sz w:val="20"/>
          <w:szCs w:val="22"/>
        </w:rPr>
        <w:t>*Показники розраховані шляхом аналітичних досліджень за 2019 рік.</w:t>
      </w:r>
    </w:p>
    <w:p w:rsidR="00C81BE1" w:rsidRDefault="00C81BE1" w:rsidP="00C81BE1">
      <w:pPr>
        <w:pStyle w:val="a3"/>
        <w:rPr>
          <w:b/>
          <w:sz w:val="28"/>
          <w:szCs w:val="28"/>
        </w:rPr>
      </w:pPr>
    </w:p>
    <w:p w:rsidR="00C81BE1" w:rsidRDefault="00C81BE1" w:rsidP="00C81BE1">
      <w:pPr>
        <w:pStyle w:val="a3"/>
        <w:rPr>
          <w:b/>
          <w:sz w:val="28"/>
          <w:szCs w:val="28"/>
        </w:rPr>
      </w:pPr>
    </w:p>
    <w:p w:rsidR="00C81BE1" w:rsidRPr="00C81BE1" w:rsidRDefault="00C81BE1" w:rsidP="00C81BE1">
      <w:pPr>
        <w:pStyle w:val="a3"/>
        <w:rPr>
          <w:b/>
          <w:sz w:val="18"/>
          <w:szCs w:val="18"/>
        </w:rPr>
      </w:pPr>
    </w:p>
    <w:p w:rsidR="00313200" w:rsidRDefault="00C81BE1" w:rsidP="00313200">
      <w:pPr>
        <w:pStyle w:val="a3"/>
        <w:tabs>
          <w:tab w:val="left" w:pos="7371"/>
        </w:tabs>
        <w:rPr>
          <w:b/>
          <w:sz w:val="28"/>
          <w:szCs w:val="28"/>
        </w:rPr>
      </w:pPr>
      <w:r w:rsidRPr="00C81BE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еруючий справами обласної ради</w:t>
      </w:r>
      <w:r w:rsidRPr="00C81BE1">
        <w:rPr>
          <w:b/>
          <w:sz w:val="28"/>
          <w:szCs w:val="28"/>
        </w:rPr>
        <w:tab/>
        <w:t>М</w:t>
      </w:r>
      <w:r>
        <w:rPr>
          <w:b/>
          <w:sz w:val="28"/>
          <w:szCs w:val="28"/>
        </w:rPr>
        <w:t>икола</w:t>
      </w:r>
      <w:r w:rsidRPr="00C81BE1">
        <w:rPr>
          <w:b/>
          <w:sz w:val="28"/>
          <w:szCs w:val="28"/>
        </w:rPr>
        <w:t xml:space="preserve"> БОРЕЦЬ</w:t>
      </w:r>
      <w:r w:rsidR="00313200">
        <w:rPr>
          <w:b/>
          <w:sz w:val="28"/>
          <w:szCs w:val="28"/>
        </w:rPr>
        <w:br w:type="page"/>
      </w:r>
    </w:p>
    <w:p w:rsidR="00C81BE1" w:rsidRPr="000C5B2A" w:rsidRDefault="00C81BE1" w:rsidP="00C81BE1">
      <w:pPr>
        <w:pStyle w:val="a3"/>
        <w:ind w:left="4536"/>
        <w:rPr>
          <w:b/>
          <w:sz w:val="28"/>
          <w:szCs w:val="28"/>
        </w:rPr>
      </w:pPr>
      <w:r w:rsidRPr="000C5B2A">
        <w:rPr>
          <w:b/>
          <w:sz w:val="28"/>
          <w:szCs w:val="28"/>
        </w:rPr>
        <w:lastRenderedPageBreak/>
        <w:t>Додаток 3</w:t>
      </w:r>
    </w:p>
    <w:p w:rsidR="00C81BE1" w:rsidRPr="000C5B2A" w:rsidRDefault="00C81BE1" w:rsidP="00C81BE1">
      <w:pPr>
        <w:pStyle w:val="a3"/>
        <w:ind w:left="4536"/>
        <w:rPr>
          <w:sz w:val="28"/>
          <w:szCs w:val="28"/>
        </w:rPr>
      </w:pPr>
      <w:r w:rsidRPr="000C5B2A">
        <w:rPr>
          <w:sz w:val="28"/>
          <w:szCs w:val="28"/>
        </w:rPr>
        <w:t>до комплексної програми розвитку туризму в Чернівецькій області</w:t>
      </w:r>
    </w:p>
    <w:p w:rsidR="00C81BE1" w:rsidRPr="000C5B2A" w:rsidRDefault="00C81BE1" w:rsidP="00C81BE1">
      <w:pPr>
        <w:pStyle w:val="a3"/>
        <w:ind w:left="4536"/>
        <w:rPr>
          <w:sz w:val="28"/>
          <w:szCs w:val="28"/>
        </w:rPr>
      </w:pPr>
      <w:r w:rsidRPr="000C5B2A">
        <w:rPr>
          <w:sz w:val="28"/>
          <w:szCs w:val="28"/>
        </w:rPr>
        <w:t>на 2021-2023 роки</w:t>
      </w:r>
    </w:p>
    <w:p w:rsidR="00C81BE1" w:rsidRPr="000C5B2A" w:rsidRDefault="00C81BE1" w:rsidP="00C81BE1">
      <w:pPr>
        <w:pStyle w:val="a3"/>
        <w:ind w:left="5103"/>
        <w:jc w:val="center"/>
        <w:rPr>
          <w:sz w:val="28"/>
          <w:szCs w:val="28"/>
        </w:rPr>
      </w:pPr>
    </w:p>
    <w:p w:rsidR="00C81BE1" w:rsidRPr="000C5B2A" w:rsidRDefault="00C81BE1" w:rsidP="00C81BE1">
      <w:pPr>
        <w:pStyle w:val="a3"/>
        <w:rPr>
          <w:sz w:val="28"/>
          <w:szCs w:val="28"/>
        </w:rPr>
      </w:pPr>
    </w:p>
    <w:p w:rsidR="00C81BE1" w:rsidRPr="000C5B2A" w:rsidRDefault="00C81BE1" w:rsidP="00C81BE1">
      <w:pPr>
        <w:pStyle w:val="1"/>
        <w:rPr>
          <w:bCs/>
        </w:rPr>
      </w:pPr>
      <w:r w:rsidRPr="000C5B2A">
        <w:t xml:space="preserve">Ресурсне забезпечення комплексної </w:t>
      </w:r>
      <w:r w:rsidRPr="000C5B2A">
        <w:rPr>
          <w:bCs/>
        </w:rPr>
        <w:t xml:space="preserve">програми розвитку туризму </w:t>
      </w:r>
    </w:p>
    <w:p w:rsidR="00C81BE1" w:rsidRPr="000C5B2A" w:rsidRDefault="00C81BE1" w:rsidP="00C81BE1">
      <w:pPr>
        <w:pStyle w:val="1"/>
        <w:rPr>
          <w:bCs/>
        </w:rPr>
      </w:pPr>
      <w:r w:rsidRPr="000C5B2A">
        <w:rPr>
          <w:bCs/>
        </w:rPr>
        <w:t>в Чернівецькій області на 2021-2023 роки</w:t>
      </w:r>
    </w:p>
    <w:p w:rsidR="00C81BE1" w:rsidRPr="000C5B2A" w:rsidRDefault="00C81BE1" w:rsidP="00C81BE1">
      <w:pPr>
        <w:pStyle w:val="1"/>
        <w:ind w:left="0" w:right="567"/>
        <w:jc w:val="right"/>
        <w:rPr>
          <w:bCs/>
        </w:rPr>
      </w:pPr>
      <w:r w:rsidRPr="000C5B2A">
        <w:rPr>
          <w:i/>
        </w:rPr>
        <w:t>(тис. 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1134"/>
        <w:gridCol w:w="1280"/>
        <w:gridCol w:w="1417"/>
      </w:tblGrid>
      <w:tr w:rsidR="00C81BE1" w:rsidRPr="000C5B2A" w:rsidTr="00301302">
        <w:trPr>
          <w:cantSplit/>
          <w:trHeight w:val="330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ind w:left="-108" w:right="-143"/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BE1" w:rsidRPr="000C5B2A" w:rsidRDefault="00C81BE1" w:rsidP="00C81BE1">
            <w:pPr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Усього витрат на виконання програми</w:t>
            </w:r>
          </w:p>
        </w:tc>
      </w:tr>
      <w:tr w:rsidR="00C81BE1" w:rsidRPr="000C5B2A" w:rsidTr="00301302">
        <w:trPr>
          <w:cantSplit/>
          <w:trHeight w:val="778"/>
        </w:trPr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2021рік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2022рік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b/>
                <w:szCs w:val="24"/>
              </w:rPr>
            </w:pPr>
            <w:r w:rsidRPr="000C5B2A">
              <w:rPr>
                <w:b/>
                <w:szCs w:val="24"/>
              </w:rPr>
              <w:t>2023 рік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</w:p>
        </w:tc>
      </w:tr>
      <w:tr w:rsidR="00C81BE1" w:rsidRPr="000C5B2A" w:rsidTr="00301302">
        <w:trPr>
          <w:cantSplit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 xml:space="preserve">Обсяг ресурсів, усього, </w:t>
            </w:r>
          </w:p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4570</w:t>
            </w:r>
            <w:r w:rsidRPr="000C5B2A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3460</w:t>
            </w:r>
            <w:r w:rsidRPr="000C5B2A">
              <w:rPr>
                <w:szCs w:val="24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3710</w:t>
            </w:r>
            <w:r w:rsidRPr="000C5B2A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1174</w:t>
            </w:r>
            <w:r w:rsidRPr="000C5B2A">
              <w:rPr>
                <w:szCs w:val="24"/>
              </w:rPr>
              <w:t>0,0</w:t>
            </w:r>
          </w:p>
        </w:tc>
      </w:tr>
      <w:tr w:rsidR="00C81BE1" w:rsidRPr="000C5B2A" w:rsidTr="00301302">
        <w:trPr>
          <w:cantSplit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>
              <w:t>24</w:t>
            </w:r>
            <w:r w:rsidRPr="000C5B2A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 w:rsidRPr="000C5B2A">
              <w:t>2020,0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 w:rsidRPr="000C5B2A">
              <w:t>2210,0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ind w:left="-134" w:right="-172"/>
              <w:jc w:val="center"/>
              <w:rPr>
                <w:szCs w:val="24"/>
              </w:rPr>
            </w:pPr>
            <w:r w:rsidRPr="000C5B2A">
              <w:rPr>
                <w:szCs w:val="24"/>
              </w:rPr>
              <w:t>6</w:t>
            </w:r>
            <w:r>
              <w:rPr>
                <w:szCs w:val="24"/>
              </w:rPr>
              <w:t>6</w:t>
            </w:r>
            <w:r w:rsidRPr="000C5B2A">
              <w:rPr>
                <w:szCs w:val="24"/>
              </w:rPr>
              <w:t>40,0</w:t>
            </w:r>
          </w:p>
        </w:tc>
      </w:tr>
      <w:tr w:rsidR="00C81BE1" w:rsidRPr="000C5B2A" w:rsidTr="00301302">
        <w:trPr>
          <w:cantSplit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 xml:space="preserve">районні бюджети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szCs w:val="24"/>
              </w:rPr>
            </w:pPr>
            <w:r w:rsidRPr="000C5B2A"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szCs w:val="24"/>
              </w:rPr>
            </w:pPr>
            <w:r w:rsidRPr="000C5B2A">
              <w:rPr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szCs w:val="24"/>
              </w:rPr>
            </w:pPr>
            <w:r w:rsidRPr="000C5B2A">
              <w:rPr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  <w:rPr>
                <w:szCs w:val="24"/>
              </w:rPr>
            </w:pPr>
            <w:r w:rsidRPr="000C5B2A">
              <w:rPr>
                <w:szCs w:val="24"/>
              </w:rPr>
              <w:t>-</w:t>
            </w:r>
          </w:p>
        </w:tc>
      </w:tr>
      <w:tr w:rsidR="00C81BE1" w:rsidRPr="000C5B2A" w:rsidTr="00301302">
        <w:trPr>
          <w:cantSplit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 xml:space="preserve">бюджети територіальних громад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>
              <w:t>2050,0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>
              <w:t>1330,0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>
              <w:t>1390</w:t>
            </w:r>
            <w:r w:rsidRPr="000C5B2A"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jc w:val="center"/>
            </w:pPr>
            <w:r>
              <w:t>4770</w:t>
            </w:r>
            <w:r w:rsidRPr="000C5B2A">
              <w:t>,0</w:t>
            </w:r>
          </w:p>
        </w:tc>
      </w:tr>
      <w:tr w:rsidR="00C81BE1" w:rsidRPr="000C5B2A" w:rsidTr="00301302">
        <w:trPr>
          <w:cantSplit/>
        </w:trPr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E1" w:rsidRPr="000C5B2A" w:rsidRDefault="00C81BE1" w:rsidP="00301302">
            <w:pPr>
              <w:rPr>
                <w:szCs w:val="24"/>
              </w:rPr>
            </w:pPr>
            <w:r w:rsidRPr="000C5B2A">
              <w:rPr>
                <w:szCs w:val="24"/>
              </w:rPr>
              <w:t>кошти не бюджетних джерел</w:t>
            </w:r>
          </w:p>
        </w:tc>
        <w:tc>
          <w:tcPr>
            <w:tcW w:w="1276" w:type="dxa"/>
          </w:tcPr>
          <w:p w:rsidR="00C81BE1" w:rsidRPr="000C5B2A" w:rsidRDefault="00C81BE1" w:rsidP="00301302">
            <w:pPr>
              <w:tabs>
                <w:tab w:val="left" w:pos="5393"/>
              </w:tabs>
              <w:spacing w:line="18" w:lineRule="atLeast"/>
              <w:jc w:val="center"/>
            </w:pPr>
            <w:r w:rsidRPr="000C5B2A">
              <w:t>110,0</w:t>
            </w:r>
          </w:p>
        </w:tc>
        <w:tc>
          <w:tcPr>
            <w:tcW w:w="1134" w:type="dxa"/>
          </w:tcPr>
          <w:p w:rsidR="00C81BE1" w:rsidRPr="000C5B2A" w:rsidRDefault="00C81BE1" w:rsidP="00301302">
            <w:pPr>
              <w:tabs>
                <w:tab w:val="left" w:pos="5393"/>
              </w:tabs>
              <w:spacing w:line="18" w:lineRule="atLeast"/>
              <w:jc w:val="center"/>
            </w:pPr>
            <w:r w:rsidRPr="000C5B2A">
              <w:t>110,0</w:t>
            </w:r>
          </w:p>
        </w:tc>
        <w:tc>
          <w:tcPr>
            <w:tcW w:w="1280" w:type="dxa"/>
          </w:tcPr>
          <w:p w:rsidR="00C81BE1" w:rsidRPr="000C5B2A" w:rsidRDefault="00C81BE1" w:rsidP="00301302">
            <w:pPr>
              <w:tabs>
                <w:tab w:val="left" w:pos="5393"/>
              </w:tabs>
              <w:spacing w:line="18" w:lineRule="atLeast"/>
              <w:jc w:val="center"/>
            </w:pPr>
            <w:r w:rsidRPr="000C5B2A">
              <w:t>110,0</w:t>
            </w:r>
          </w:p>
        </w:tc>
        <w:tc>
          <w:tcPr>
            <w:tcW w:w="1417" w:type="dxa"/>
          </w:tcPr>
          <w:p w:rsidR="00C81BE1" w:rsidRPr="000C5B2A" w:rsidRDefault="00C81BE1" w:rsidP="00301302">
            <w:pPr>
              <w:tabs>
                <w:tab w:val="left" w:pos="5393"/>
              </w:tabs>
              <w:spacing w:line="18" w:lineRule="atLeast"/>
              <w:ind w:left="-101" w:right="-125"/>
              <w:jc w:val="center"/>
            </w:pPr>
            <w:r w:rsidRPr="000C5B2A">
              <w:t>330,0</w:t>
            </w:r>
          </w:p>
        </w:tc>
      </w:tr>
    </w:tbl>
    <w:p w:rsidR="00C81BE1" w:rsidRPr="000C5B2A" w:rsidRDefault="00C81BE1" w:rsidP="00C81BE1">
      <w:pPr>
        <w:pStyle w:val="3"/>
        <w:ind w:firstLine="85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C81BE1" w:rsidRPr="000C5B2A" w:rsidRDefault="00C81BE1" w:rsidP="00C81BE1">
      <w:pPr>
        <w:pStyle w:val="a3"/>
        <w:rPr>
          <w:b/>
          <w:sz w:val="28"/>
          <w:szCs w:val="28"/>
        </w:rPr>
      </w:pPr>
    </w:p>
    <w:p w:rsidR="00C81BE1" w:rsidRPr="000C5B2A" w:rsidRDefault="00C81BE1" w:rsidP="00C81BE1">
      <w:pPr>
        <w:pStyle w:val="a3"/>
        <w:rPr>
          <w:b/>
          <w:sz w:val="28"/>
          <w:szCs w:val="28"/>
        </w:rPr>
      </w:pPr>
    </w:p>
    <w:p w:rsidR="00C81BE1" w:rsidRPr="000C5B2A" w:rsidRDefault="00C81BE1" w:rsidP="00C81BE1">
      <w:pPr>
        <w:pStyle w:val="a3"/>
        <w:rPr>
          <w:b/>
          <w:sz w:val="28"/>
          <w:szCs w:val="28"/>
        </w:rPr>
      </w:pPr>
    </w:p>
    <w:p w:rsidR="00C81BE1" w:rsidRPr="000C5B2A" w:rsidRDefault="00C81BE1" w:rsidP="00C81BE1">
      <w:pPr>
        <w:pStyle w:val="a3"/>
        <w:tabs>
          <w:tab w:val="left" w:pos="7371"/>
        </w:tabs>
        <w:rPr>
          <w:b/>
          <w:sz w:val="28"/>
          <w:szCs w:val="28"/>
        </w:rPr>
      </w:pPr>
      <w:r w:rsidRPr="000C5B2A">
        <w:rPr>
          <w:b/>
          <w:sz w:val="28"/>
          <w:szCs w:val="28"/>
        </w:rPr>
        <w:t>Керуючий справами обласної ради</w:t>
      </w:r>
      <w:r>
        <w:rPr>
          <w:b/>
          <w:sz w:val="28"/>
          <w:szCs w:val="28"/>
        </w:rPr>
        <w:tab/>
      </w:r>
      <w:r w:rsidRPr="000C5B2A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икола</w:t>
      </w:r>
      <w:r w:rsidRPr="000C5B2A">
        <w:rPr>
          <w:b/>
          <w:sz w:val="28"/>
          <w:szCs w:val="28"/>
        </w:rPr>
        <w:t xml:space="preserve"> БОРЕЦЬ</w:t>
      </w:r>
    </w:p>
    <w:p w:rsidR="00C81BE1" w:rsidRPr="000C5B2A" w:rsidRDefault="00C81BE1" w:rsidP="00C81BE1">
      <w:pPr>
        <w:pStyle w:val="a3"/>
        <w:rPr>
          <w:b/>
          <w:sz w:val="28"/>
          <w:szCs w:val="28"/>
        </w:rPr>
      </w:pPr>
    </w:p>
    <w:p w:rsidR="00C81BE1" w:rsidRPr="00C81BE1" w:rsidRDefault="00C81BE1" w:rsidP="00C81BE1">
      <w:pPr>
        <w:pStyle w:val="a3"/>
        <w:tabs>
          <w:tab w:val="left" w:pos="7371"/>
        </w:tabs>
      </w:pPr>
    </w:p>
    <w:sectPr w:rsidR="00C81BE1" w:rsidRPr="00C81BE1" w:rsidSect="00C81BE1">
      <w:pgSz w:w="11906" w:h="16838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579E"/>
    <w:multiLevelType w:val="multilevel"/>
    <w:tmpl w:val="3FD6500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81BE1"/>
    <w:rsid w:val="000221F1"/>
    <w:rsid w:val="00046FBB"/>
    <w:rsid w:val="000B30CF"/>
    <w:rsid w:val="0010027D"/>
    <w:rsid w:val="00103430"/>
    <w:rsid w:val="001546D8"/>
    <w:rsid w:val="00187A5C"/>
    <w:rsid w:val="00203231"/>
    <w:rsid w:val="00206D85"/>
    <w:rsid w:val="002161C0"/>
    <w:rsid w:val="00225AC6"/>
    <w:rsid w:val="00256F75"/>
    <w:rsid w:val="00275B99"/>
    <w:rsid w:val="002A4CA2"/>
    <w:rsid w:val="00313200"/>
    <w:rsid w:val="003269BB"/>
    <w:rsid w:val="00331133"/>
    <w:rsid w:val="00334DFF"/>
    <w:rsid w:val="003A2D00"/>
    <w:rsid w:val="003A5B89"/>
    <w:rsid w:val="003F29AE"/>
    <w:rsid w:val="00412926"/>
    <w:rsid w:val="0044105D"/>
    <w:rsid w:val="004725FE"/>
    <w:rsid w:val="004B6D79"/>
    <w:rsid w:val="004C4BB3"/>
    <w:rsid w:val="004D20EB"/>
    <w:rsid w:val="004D645E"/>
    <w:rsid w:val="004E6A0A"/>
    <w:rsid w:val="005218F2"/>
    <w:rsid w:val="00530DC4"/>
    <w:rsid w:val="005719DA"/>
    <w:rsid w:val="005C1A23"/>
    <w:rsid w:val="005D1692"/>
    <w:rsid w:val="006B1C3C"/>
    <w:rsid w:val="0076556C"/>
    <w:rsid w:val="007E3C25"/>
    <w:rsid w:val="008728CA"/>
    <w:rsid w:val="0089017F"/>
    <w:rsid w:val="008B0E36"/>
    <w:rsid w:val="008C25CE"/>
    <w:rsid w:val="00902222"/>
    <w:rsid w:val="00924787"/>
    <w:rsid w:val="00932DF7"/>
    <w:rsid w:val="00962D2C"/>
    <w:rsid w:val="009759F4"/>
    <w:rsid w:val="00986527"/>
    <w:rsid w:val="00AA1FC5"/>
    <w:rsid w:val="00AD358E"/>
    <w:rsid w:val="00B25475"/>
    <w:rsid w:val="00B93CB2"/>
    <w:rsid w:val="00B97B5B"/>
    <w:rsid w:val="00BB0757"/>
    <w:rsid w:val="00BB2327"/>
    <w:rsid w:val="00BB2D20"/>
    <w:rsid w:val="00BD0C66"/>
    <w:rsid w:val="00BD1582"/>
    <w:rsid w:val="00BF73C7"/>
    <w:rsid w:val="00C21C2F"/>
    <w:rsid w:val="00C414B5"/>
    <w:rsid w:val="00C65A29"/>
    <w:rsid w:val="00C81BE1"/>
    <w:rsid w:val="00CB3DEB"/>
    <w:rsid w:val="00CB7BA3"/>
    <w:rsid w:val="00CC6EF0"/>
    <w:rsid w:val="00CF17C7"/>
    <w:rsid w:val="00D04361"/>
    <w:rsid w:val="00D05E38"/>
    <w:rsid w:val="00D06010"/>
    <w:rsid w:val="00D1245E"/>
    <w:rsid w:val="00D653F5"/>
    <w:rsid w:val="00D666BF"/>
    <w:rsid w:val="00E11AA5"/>
    <w:rsid w:val="00E232B3"/>
    <w:rsid w:val="00E83C9F"/>
    <w:rsid w:val="00ED6AF3"/>
    <w:rsid w:val="00EF3EA0"/>
    <w:rsid w:val="00F52348"/>
    <w:rsid w:val="00F72EAC"/>
    <w:rsid w:val="00FC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1BE1"/>
    <w:pPr>
      <w:keepNext/>
      <w:ind w:left="360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C81B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BE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uiPriority w:val="1"/>
    <w:qFormat/>
    <w:rsid w:val="00C81B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81BE1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3794</Words>
  <Characters>2164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2021-04-06T06:22:00Z</cp:lastPrinted>
  <dcterms:created xsi:type="dcterms:W3CDTF">2021-04-01T12:34:00Z</dcterms:created>
  <dcterms:modified xsi:type="dcterms:W3CDTF">2021-04-19T13:17:00Z</dcterms:modified>
</cp:coreProperties>
</file>