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441D" w:rsidRPr="000F6533" w:rsidRDefault="0078441D" w:rsidP="0078441D">
      <w:pPr>
        <w:pStyle w:val="a8"/>
        <w:tabs>
          <w:tab w:val="left" w:pos="900"/>
        </w:tabs>
        <w:spacing w:line="240" w:lineRule="auto"/>
        <w:ind w:left="6237" w:firstLine="0"/>
        <w:jc w:val="left"/>
        <w:rPr>
          <w:sz w:val="28"/>
          <w:szCs w:val="28"/>
        </w:rPr>
      </w:pPr>
      <w:r w:rsidRPr="000F6533">
        <w:rPr>
          <w:sz w:val="28"/>
          <w:szCs w:val="28"/>
        </w:rPr>
        <w:t>ЗАТВЕРДЖЕНО</w:t>
      </w:r>
    </w:p>
    <w:p w:rsidR="0078441D" w:rsidRPr="000F6533" w:rsidRDefault="0078441D" w:rsidP="0078441D">
      <w:pPr>
        <w:pStyle w:val="a8"/>
        <w:tabs>
          <w:tab w:val="left" w:pos="900"/>
        </w:tabs>
        <w:spacing w:line="240" w:lineRule="auto"/>
        <w:ind w:left="6237" w:firstLine="0"/>
        <w:jc w:val="left"/>
        <w:rPr>
          <w:sz w:val="28"/>
          <w:szCs w:val="28"/>
        </w:rPr>
      </w:pPr>
      <w:r w:rsidRPr="000F6533">
        <w:rPr>
          <w:sz w:val="28"/>
          <w:szCs w:val="28"/>
        </w:rPr>
        <w:t xml:space="preserve">рішення </w:t>
      </w:r>
      <w:r>
        <w:rPr>
          <w:sz w:val="28"/>
          <w:szCs w:val="28"/>
        </w:rPr>
        <w:t xml:space="preserve">2-ї </w:t>
      </w:r>
      <w:r w:rsidRPr="000F6533">
        <w:rPr>
          <w:sz w:val="28"/>
          <w:szCs w:val="28"/>
        </w:rPr>
        <w:t>сесії обласної</w:t>
      </w:r>
    </w:p>
    <w:p w:rsidR="0078441D" w:rsidRPr="000F6533" w:rsidRDefault="0078441D" w:rsidP="0078441D">
      <w:pPr>
        <w:pStyle w:val="a8"/>
        <w:tabs>
          <w:tab w:val="left" w:pos="900"/>
        </w:tabs>
        <w:spacing w:line="240" w:lineRule="auto"/>
        <w:ind w:left="6237" w:firstLine="0"/>
        <w:jc w:val="left"/>
        <w:rPr>
          <w:sz w:val="28"/>
          <w:szCs w:val="28"/>
        </w:rPr>
      </w:pPr>
      <w:r w:rsidRPr="000F6533">
        <w:rPr>
          <w:sz w:val="28"/>
          <w:szCs w:val="28"/>
        </w:rPr>
        <w:t xml:space="preserve">ради </w:t>
      </w:r>
      <w:r>
        <w:rPr>
          <w:sz w:val="28"/>
          <w:szCs w:val="28"/>
          <w:lang w:val="en-US"/>
        </w:rPr>
        <w:t>V</w:t>
      </w:r>
      <w:r>
        <w:rPr>
          <w:sz w:val="28"/>
          <w:szCs w:val="28"/>
        </w:rPr>
        <w:t>ІІІ</w:t>
      </w:r>
      <w:r w:rsidRPr="000F6533">
        <w:rPr>
          <w:sz w:val="28"/>
          <w:szCs w:val="28"/>
        </w:rPr>
        <w:t xml:space="preserve"> скликання</w:t>
      </w:r>
    </w:p>
    <w:p w:rsidR="0078441D" w:rsidRPr="000F6533" w:rsidRDefault="0078441D" w:rsidP="0078441D">
      <w:pPr>
        <w:pStyle w:val="a8"/>
        <w:tabs>
          <w:tab w:val="left" w:pos="900"/>
        </w:tabs>
        <w:spacing w:line="240" w:lineRule="auto"/>
        <w:ind w:left="6237" w:firstLine="0"/>
        <w:jc w:val="left"/>
        <w:rPr>
          <w:sz w:val="28"/>
          <w:szCs w:val="28"/>
        </w:rPr>
      </w:pPr>
      <w:r>
        <w:rPr>
          <w:sz w:val="28"/>
          <w:szCs w:val="28"/>
        </w:rPr>
        <w:t>від 30.03.2021 № 1</w:t>
      </w:r>
      <w:r w:rsidR="00D82D32">
        <w:rPr>
          <w:sz w:val="28"/>
          <w:szCs w:val="28"/>
        </w:rPr>
        <w:t>4</w:t>
      </w:r>
      <w:r>
        <w:rPr>
          <w:sz w:val="28"/>
          <w:szCs w:val="28"/>
        </w:rPr>
        <w:t>-2/21</w:t>
      </w:r>
      <w:r w:rsidRPr="000F6533">
        <w:rPr>
          <w:sz w:val="28"/>
          <w:szCs w:val="28"/>
        </w:rPr>
        <w:t xml:space="preserve"> </w:t>
      </w:r>
    </w:p>
    <w:p w:rsidR="0078441D" w:rsidRPr="000F6533" w:rsidRDefault="0078441D" w:rsidP="0078441D">
      <w:pPr>
        <w:pStyle w:val="a8"/>
        <w:tabs>
          <w:tab w:val="left" w:pos="900"/>
        </w:tabs>
        <w:spacing w:line="240" w:lineRule="auto"/>
        <w:ind w:left="5040" w:firstLine="0"/>
        <w:jc w:val="both"/>
        <w:rPr>
          <w:sz w:val="28"/>
          <w:szCs w:val="28"/>
        </w:rPr>
      </w:pPr>
    </w:p>
    <w:p w:rsidR="0078441D" w:rsidRPr="000C5B2A" w:rsidRDefault="0078441D" w:rsidP="0078441D">
      <w:pPr>
        <w:jc w:val="right"/>
        <w:rPr>
          <w:i/>
        </w:rPr>
      </w:pPr>
    </w:p>
    <w:p w:rsidR="0078441D" w:rsidRPr="000C5B2A" w:rsidRDefault="0078441D" w:rsidP="0078441D"/>
    <w:p w:rsidR="0078441D" w:rsidRPr="000C5B2A" w:rsidRDefault="0078441D" w:rsidP="0078441D"/>
    <w:p w:rsidR="0078441D" w:rsidRPr="000C5B2A" w:rsidRDefault="0078441D" w:rsidP="0078441D">
      <w:pPr>
        <w:jc w:val="center"/>
      </w:pPr>
      <w:r>
        <w:rPr>
          <w:noProof/>
          <w:lang w:eastAsia="uk-UA"/>
        </w:rPr>
        <w:drawing>
          <wp:inline distT="0" distB="0" distL="0" distR="0">
            <wp:extent cx="3898900" cy="2266950"/>
            <wp:effectExtent l="0" t="0" r="0" b="0"/>
            <wp:docPr id="1" name="Рисунок 1" descr="Опис : C:\Users\Децентралізація\Downloads\gerb сірий (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C:\Users\Децентралізація\Downloads\gerb сірий (6).png"/>
                    <pic:cNvPicPr>
                      <a:picLocks noChangeAspect="1" noChangeArrowheads="1"/>
                    </pic:cNvPicPr>
                  </pic:nvPicPr>
                  <pic:blipFill>
                    <a:blip r:embed="rId6" cstate="print"/>
                    <a:srcRect/>
                    <a:stretch>
                      <a:fillRect/>
                    </a:stretch>
                  </pic:blipFill>
                  <pic:spPr bwMode="auto">
                    <a:xfrm>
                      <a:off x="0" y="0"/>
                      <a:ext cx="3898900" cy="2266950"/>
                    </a:xfrm>
                    <a:prstGeom prst="rect">
                      <a:avLst/>
                    </a:prstGeom>
                    <a:noFill/>
                    <a:ln w="9525">
                      <a:noFill/>
                      <a:miter lim="800000"/>
                      <a:headEnd/>
                      <a:tailEnd/>
                    </a:ln>
                  </pic:spPr>
                </pic:pic>
              </a:graphicData>
            </a:graphic>
          </wp:inline>
        </w:drawing>
      </w:r>
    </w:p>
    <w:p w:rsidR="0078441D" w:rsidRPr="000C5B2A" w:rsidRDefault="0078441D" w:rsidP="0078441D"/>
    <w:p w:rsidR="0078441D" w:rsidRPr="000C5B2A" w:rsidRDefault="0078441D" w:rsidP="0078441D"/>
    <w:p w:rsidR="0078441D" w:rsidRPr="000C5B2A" w:rsidRDefault="0078441D" w:rsidP="0078441D"/>
    <w:p w:rsidR="0078441D" w:rsidRPr="000C5B2A" w:rsidRDefault="0078441D" w:rsidP="0078441D"/>
    <w:p w:rsidR="0078441D" w:rsidRPr="000C5B2A" w:rsidRDefault="0078441D" w:rsidP="0078441D">
      <w:pPr>
        <w:jc w:val="center"/>
        <w:rPr>
          <w:b/>
          <w:sz w:val="32"/>
        </w:rPr>
      </w:pPr>
      <w:r w:rsidRPr="000C5B2A">
        <w:rPr>
          <w:b/>
          <w:sz w:val="32"/>
        </w:rPr>
        <w:t>КОМПЛЕКСНА ПРОГРАМА РОЗВИТКУ ТУРИЗМУ</w:t>
      </w:r>
    </w:p>
    <w:p w:rsidR="0078441D" w:rsidRPr="000C5B2A" w:rsidRDefault="0078441D" w:rsidP="0078441D">
      <w:pPr>
        <w:jc w:val="center"/>
        <w:rPr>
          <w:b/>
          <w:sz w:val="32"/>
        </w:rPr>
      </w:pPr>
      <w:r w:rsidRPr="000C5B2A">
        <w:rPr>
          <w:b/>
          <w:sz w:val="32"/>
        </w:rPr>
        <w:t xml:space="preserve"> В ЧЕРНІВЕЦЬКІЙ ОБЛАСТІ</w:t>
      </w:r>
    </w:p>
    <w:p w:rsidR="0078441D" w:rsidRPr="000C5B2A" w:rsidRDefault="0078441D" w:rsidP="0078441D">
      <w:pPr>
        <w:jc w:val="center"/>
        <w:rPr>
          <w:b/>
          <w:sz w:val="32"/>
        </w:rPr>
      </w:pPr>
      <w:r w:rsidRPr="000C5B2A">
        <w:rPr>
          <w:b/>
          <w:sz w:val="32"/>
        </w:rPr>
        <w:t xml:space="preserve"> НА 2021 – 2023 РОКИ</w:t>
      </w:r>
    </w:p>
    <w:p w:rsidR="0078441D" w:rsidRPr="000C5B2A" w:rsidRDefault="0078441D" w:rsidP="0078441D"/>
    <w:p w:rsidR="0078441D" w:rsidRPr="000C5B2A" w:rsidRDefault="0078441D" w:rsidP="0078441D"/>
    <w:p w:rsidR="0078441D" w:rsidRPr="000C5B2A" w:rsidRDefault="0078441D" w:rsidP="0078441D"/>
    <w:p w:rsidR="0078441D" w:rsidRPr="000C5B2A" w:rsidRDefault="0078441D" w:rsidP="0078441D"/>
    <w:p w:rsidR="0078441D" w:rsidRPr="000C5B2A" w:rsidRDefault="0078441D" w:rsidP="0078441D"/>
    <w:p w:rsidR="0078441D" w:rsidRPr="000C5B2A" w:rsidRDefault="0078441D" w:rsidP="0078441D"/>
    <w:p w:rsidR="0078441D" w:rsidRPr="000C5B2A" w:rsidRDefault="0078441D" w:rsidP="0078441D"/>
    <w:p w:rsidR="0078441D" w:rsidRPr="000C5B2A" w:rsidRDefault="0078441D" w:rsidP="0078441D"/>
    <w:p w:rsidR="0078441D" w:rsidRPr="000C5B2A" w:rsidRDefault="0078441D" w:rsidP="0078441D"/>
    <w:p w:rsidR="0078441D" w:rsidRPr="000C5B2A" w:rsidRDefault="0078441D" w:rsidP="0078441D"/>
    <w:p w:rsidR="0078441D" w:rsidRPr="000C5B2A" w:rsidRDefault="0078441D" w:rsidP="0078441D"/>
    <w:p w:rsidR="0078441D" w:rsidRPr="000C5B2A" w:rsidRDefault="0078441D" w:rsidP="0078441D"/>
    <w:p w:rsidR="0078441D" w:rsidRPr="000C5B2A" w:rsidRDefault="0078441D" w:rsidP="0078441D"/>
    <w:p w:rsidR="0078441D" w:rsidRPr="000C5B2A" w:rsidRDefault="0078441D" w:rsidP="0078441D"/>
    <w:p w:rsidR="0078441D" w:rsidRPr="000C5B2A" w:rsidRDefault="0078441D" w:rsidP="0078441D"/>
    <w:p w:rsidR="0078441D" w:rsidRPr="000C5B2A" w:rsidRDefault="0078441D" w:rsidP="0078441D"/>
    <w:p w:rsidR="0078441D" w:rsidRPr="000C5B2A" w:rsidRDefault="0078441D" w:rsidP="0078441D"/>
    <w:p w:rsidR="0078441D" w:rsidRPr="000C5B2A" w:rsidRDefault="0078441D" w:rsidP="0078441D"/>
    <w:p w:rsidR="0078441D" w:rsidRPr="000C5B2A" w:rsidRDefault="0078441D" w:rsidP="0078441D"/>
    <w:p w:rsidR="0078441D" w:rsidRPr="000C5B2A" w:rsidRDefault="0078441D" w:rsidP="0078441D"/>
    <w:p w:rsidR="0078441D" w:rsidRPr="000C5B2A" w:rsidRDefault="0078441D" w:rsidP="0078441D">
      <w:pPr>
        <w:jc w:val="center"/>
        <w:rPr>
          <w:b/>
          <w:sz w:val="28"/>
        </w:rPr>
      </w:pPr>
      <w:r w:rsidRPr="000C5B2A">
        <w:rPr>
          <w:b/>
          <w:sz w:val="28"/>
        </w:rPr>
        <w:t>202</w:t>
      </w:r>
      <w:r>
        <w:rPr>
          <w:b/>
          <w:sz w:val="28"/>
        </w:rPr>
        <w:t>1</w:t>
      </w:r>
      <w:r w:rsidRPr="000C5B2A">
        <w:rPr>
          <w:b/>
          <w:sz w:val="28"/>
        </w:rPr>
        <w:t xml:space="preserve"> рік</w:t>
      </w:r>
    </w:p>
    <w:p w:rsidR="0078441D" w:rsidRPr="000C5B2A" w:rsidRDefault="0078441D" w:rsidP="0078441D">
      <w:pPr>
        <w:rPr>
          <w:sz w:val="28"/>
        </w:rPr>
      </w:pPr>
    </w:p>
    <w:p w:rsidR="0078441D" w:rsidRPr="000C5B2A" w:rsidRDefault="0078441D" w:rsidP="0078441D">
      <w:pPr>
        <w:jc w:val="center"/>
        <w:rPr>
          <w:b/>
          <w:sz w:val="28"/>
          <w:szCs w:val="28"/>
          <w:lang w:val="ru-RU"/>
        </w:rPr>
      </w:pPr>
      <w:proofErr w:type="spellStart"/>
      <w:proofErr w:type="gramStart"/>
      <w:r w:rsidRPr="000C5B2A">
        <w:rPr>
          <w:b/>
          <w:sz w:val="28"/>
          <w:szCs w:val="28"/>
          <w:lang w:val="ru-RU"/>
        </w:rPr>
        <w:lastRenderedPageBreak/>
        <w:t>Вступ</w:t>
      </w:r>
      <w:proofErr w:type="spellEnd"/>
      <w:proofErr w:type="gramEnd"/>
    </w:p>
    <w:p w:rsidR="0078441D" w:rsidRPr="000C5B2A" w:rsidRDefault="0078441D" w:rsidP="0078441D">
      <w:pPr>
        <w:ind w:firstLine="720"/>
        <w:jc w:val="center"/>
        <w:rPr>
          <w:b/>
          <w:sz w:val="28"/>
          <w:szCs w:val="28"/>
          <w:lang w:val="ru-RU"/>
        </w:rPr>
      </w:pPr>
    </w:p>
    <w:p w:rsidR="0078441D" w:rsidRPr="000C5B2A" w:rsidRDefault="0078441D" w:rsidP="0078441D">
      <w:pPr>
        <w:pStyle w:val="a5"/>
        <w:shd w:val="clear" w:color="auto" w:fill="FFFFFF"/>
        <w:spacing w:before="0" w:beforeAutospacing="0" w:after="0" w:afterAutospacing="0"/>
        <w:ind w:firstLine="709"/>
        <w:jc w:val="both"/>
        <w:textAlignment w:val="baseline"/>
        <w:rPr>
          <w:sz w:val="28"/>
          <w:szCs w:val="28"/>
          <w:lang w:val="uk-UA"/>
        </w:rPr>
      </w:pPr>
      <w:r w:rsidRPr="000C5B2A">
        <w:rPr>
          <w:rStyle w:val="a7"/>
          <w:i w:val="0"/>
          <w:sz w:val="28"/>
          <w:szCs w:val="28"/>
          <w:bdr w:val="none" w:sz="0" w:space="0" w:color="auto" w:frame="1"/>
          <w:lang w:val="uk-UA"/>
        </w:rPr>
        <w:t>Туристична галузь є важливим чинником економічного зростання. Розвиток туризму зумовлює стабільне й динамічне збільшення надходжень до бюджету, здійснює істотний позитивний вплив на стан справ у багатьох галузях економіки (транспорт, торгівля, зв’язок, будівництво, сільське господарство тощо). Туризм сприяє підвищенню зайнятості населення, розвитку ринкових відносин, міжнародному співробітництву, залученню громадян до пізнання багатої природної та історико-культурної спадщини краю, збереженню екологічної рівноваги.</w:t>
      </w:r>
    </w:p>
    <w:p w:rsidR="0078441D" w:rsidRPr="000C5B2A" w:rsidRDefault="0078441D" w:rsidP="0078441D">
      <w:pPr>
        <w:autoSpaceDE w:val="0"/>
        <w:autoSpaceDN w:val="0"/>
        <w:adjustRightInd w:val="0"/>
        <w:ind w:firstLine="709"/>
        <w:jc w:val="both"/>
        <w:rPr>
          <w:rFonts w:eastAsia="Calibri"/>
          <w:sz w:val="28"/>
          <w:szCs w:val="28"/>
          <w:lang w:eastAsia="uk-UA"/>
        </w:rPr>
      </w:pPr>
      <w:r w:rsidRPr="000C5B2A">
        <w:rPr>
          <w:rFonts w:eastAsia="Calibri"/>
          <w:sz w:val="28"/>
          <w:szCs w:val="28"/>
          <w:lang w:eastAsia="uk-UA"/>
        </w:rPr>
        <w:t xml:space="preserve">Стратегією </w:t>
      </w:r>
      <w:r w:rsidRPr="000C5B2A">
        <w:rPr>
          <w:sz w:val="28"/>
          <w:szCs w:val="28"/>
          <w:lang w:eastAsia="uk-UA"/>
        </w:rPr>
        <w:t>розвитку Чернівецької області на період до 2027 року саме галузь туризму</w:t>
      </w:r>
      <w:r w:rsidRPr="000C5B2A">
        <w:rPr>
          <w:sz w:val="28"/>
          <w:szCs w:val="28"/>
        </w:rPr>
        <w:t xml:space="preserve"> визначено як одну із стратегічних цілей (</w:t>
      </w:r>
      <w:r w:rsidRPr="000C5B2A">
        <w:rPr>
          <w:rStyle w:val="rvts0"/>
          <w:sz w:val="28"/>
          <w:szCs w:val="28"/>
        </w:rPr>
        <w:t xml:space="preserve">SMART-спеціалізація) </w:t>
      </w:r>
      <w:r w:rsidRPr="000C5B2A">
        <w:rPr>
          <w:sz w:val="28"/>
          <w:szCs w:val="28"/>
        </w:rPr>
        <w:t>на основі потенціалу економічного зростання з можливостями залучення інвестиційних ресурсів та збільшенням зайнятості населення.</w:t>
      </w:r>
    </w:p>
    <w:p w:rsidR="0078441D" w:rsidRPr="000C5B2A" w:rsidRDefault="0078441D" w:rsidP="0078441D">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0C5B2A">
        <w:rPr>
          <w:sz w:val="28"/>
          <w:szCs w:val="28"/>
        </w:rPr>
        <w:t xml:space="preserve">Вдале географічне розташування, сприятливі кліматичні умови, особливості рельєфу (компактне розміщення рівнинної, передгірської та гірської частини, долини рік із </w:t>
      </w:r>
      <w:proofErr w:type="spellStart"/>
      <w:r w:rsidRPr="000C5B2A">
        <w:rPr>
          <w:sz w:val="28"/>
          <w:szCs w:val="28"/>
        </w:rPr>
        <w:t>каньйоноподібними</w:t>
      </w:r>
      <w:proofErr w:type="spellEnd"/>
      <w:r w:rsidRPr="000C5B2A">
        <w:rPr>
          <w:sz w:val="28"/>
          <w:szCs w:val="28"/>
        </w:rPr>
        <w:t xml:space="preserve"> ділянками), наявність багатьох компонентів рекреаційних ресурсів, багатої історико-культурної спадщини, тривале співіснування різних культур та традицій на відносно невеликій території, є чинниками розвитку туристичного потенціалу Чернівецької області. </w:t>
      </w:r>
    </w:p>
    <w:p w:rsidR="0078441D" w:rsidRPr="000C5B2A" w:rsidRDefault="0078441D" w:rsidP="0078441D">
      <w:pPr>
        <w:tabs>
          <w:tab w:val="left" w:pos="426"/>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0C5B2A">
        <w:rPr>
          <w:sz w:val="28"/>
          <w:szCs w:val="28"/>
        </w:rPr>
        <w:t>В області наявні сприятливі можливості для розвитку</w:t>
      </w:r>
      <w:r w:rsidRPr="000C5B2A">
        <w:rPr>
          <w:sz w:val="28"/>
          <w:szCs w:val="28"/>
          <w:lang w:val="ru-RU"/>
        </w:rPr>
        <w:t xml:space="preserve"> </w:t>
      </w:r>
      <w:r w:rsidRPr="000C5B2A">
        <w:rPr>
          <w:sz w:val="28"/>
          <w:szCs w:val="28"/>
        </w:rPr>
        <w:t>різного виду туризму: водного, пішохідного, гірського, альпінізму, кінного, лижного та велосипедного. Наявність на території області виняткових печер створюють умови для проведення екскурсійного спелеотуризму.</w:t>
      </w:r>
    </w:p>
    <w:p w:rsidR="0078441D" w:rsidRPr="000C5B2A" w:rsidRDefault="0078441D" w:rsidP="0078441D">
      <w:pPr>
        <w:tabs>
          <w:tab w:val="left" w:pos="426"/>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0C5B2A">
        <w:rPr>
          <w:sz w:val="28"/>
          <w:szCs w:val="28"/>
        </w:rPr>
        <w:t xml:space="preserve">Чернівецька область є </w:t>
      </w:r>
      <w:proofErr w:type="spellStart"/>
      <w:r w:rsidRPr="000C5B2A">
        <w:rPr>
          <w:sz w:val="28"/>
          <w:szCs w:val="28"/>
        </w:rPr>
        <w:t>мультикультурним</w:t>
      </w:r>
      <w:proofErr w:type="spellEnd"/>
      <w:r w:rsidRPr="000C5B2A">
        <w:rPr>
          <w:sz w:val="28"/>
          <w:szCs w:val="28"/>
        </w:rPr>
        <w:t xml:space="preserve"> регіоном, який охоплює значний туристичний та рекреаційний потенціал, адже саме ця територія – це перехрестя</w:t>
      </w:r>
      <w:r w:rsidRPr="000C5B2A">
        <w:rPr>
          <w:bCs/>
          <w:iCs/>
          <w:sz w:val="28"/>
          <w:szCs w:val="28"/>
          <w:lang w:eastAsia="en-US"/>
        </w:rPr>
        <w:t xml:space="preserve"> трьох </w:t>
      </w:r>
      <w:proofErr w:type="spellStart"/>
      <w:r w:rsidRPr="000C5B2A">
        <w:rPr>
          <w:bCs/>
          <w:iCs/>
          <w:sz w:val="28"/>
          <w:szCs w:val="28"/>
          <w:lang w:eastAsia="en-US"/>
        </w:rPr>
        <w:t>історико-етнографічних</w:t>
      </w:r>
      <w:proofErr w:type="spellEnd"/>
      <w:r w:rsidRPr="000C5B2A">
        <w:rPr>
          <w:bCs/>
          <w:iCs/>
          <w:sz w:val="28"/>
          <w:szCs w:val="28"/>
          <w:lang w:eastAsia="en-US"/>
        </w:rPr>
        <w:t xml:space="preserve"> районів (Буковина, Бессарабія, Гуцульщина). Крім того, регіон вважається </w:t>
      </w:r>
      <w:r w:rsidRPr="000C5B2A">
        <w:rPr>
          <w:sz w:val="28"/>
          <w:szCs w:val="28"/>
        </w:rPr>
        <w:t>південно-західним форпостом Київської Русі (</w:t>
      </w:r>
      <w:proofErr w:type="spellStart"/>
      <w:r w:rsidRPr="000C5B2A">
        <w:rPr>
          <w:sz w:val="28"/>
          <w:szCs w:val="28"/>
        </w:rPr>
        <w:t>України-Руси</w:t>
      </w:r>
      <w:proofErr w:type="spellEnd"/>
      <w:r w:rsidRPr="000C5B2A">
        <w:rPr>
          <w:sz w:val="28"/>
          <w:szCs w:val="28"/>
        </w:rPr>
        <w:t xml:space="preserve">), співочою столицею країни та батьківщиною «Червоної рути», місцем проживання видатних історичних постатей. </w:t>
      </w:r>
    </w:p>
    <w:p w:rsidR="0078441D" w:rsidRPr="000C5B2A" w:rsidRDefault="0078441D" w:rsidP="0078441D">
      <w:pPr>
        <w:tabs>
          <w:tab w:val="left" w:pos="426"/>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proofErr w:type="spellStart"/>
      <w:r w:rsidRPr="000C5B2A">
        <w:rPr>
          <w:sz w:val="28"/>
          <w:szCs w:val="28"/>
        </w:rPr>
        <w:t>Поліетнічність</w:t>
      </w:r>
      <w:proofErr w:type="spellEnd"/>
      <w:r w:rsidRPr="000C5B2A">
        <w:rPr>
          <w:sz w:val="28"/>
          <w:szCs w:val="28"/>
        </w:rPr>
        <w:t xml:space="preserve"> Буковини надає особливого характеру і європейський приклад для України – «Єдність у розмаїтті». Буковинський край багатий на пам’ятки історії та культури (</w:t>
      </w:r>
      <w:r w:rsidRPr="000C5B2A">
        <w:rPr>
          <w:bCs/>
          <w:iCs/>
          <w:sz w:val="28"/>
          <w:szCs w:val="28"/>
          <w:lang w:eastAsia="en-US"/>
        </w:rPr>
        <w:t>автентичні історичні пам’ятки української, австрійсько-німецької, румунської, польської, молдавської, єврейської, турецької та інших культур</w:t>
      </w:r>
      <w:r w:rsidRPr="000C5B2A">
        <w:rPr>
          <w:sz w:val="28"/>
          <w:szCs w:val="28"/>
        </w:rPr>
        <w:t>).</w:t>
      </w:r>
    </w:p>
    <w:p w:rsidR="0078441D" w:rsidRPr="000C5B2A" w:rsidRDefault="0078441D" w:rsidP="0078441D">
      <w:pPr>
        <w:tabs>
          <w:tab w:val="left" w:pos="426"/>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0C5B2A">
        <w:rPr>
          <w:sz w:val="28"/>
          <w:szCs w:val="28"/>
        </w:rPr>
        <w:t xml:space="preserve">Чернівці та Чернівецька область також мають значну кількістю об‘єктів </w:t>
      </w:r>
      <w:proofErr w:type="spellStart"/>
      <w:r w:rsidRPr="000C5B2A">
        <w:rPr>
          <w:sz w:val="28"/>
          <w:szCs w:val="28"/>
        </w:rPr>
        <w:t>історико-архітектурної</w:t>
      </w:r>
      <w:proofErr w:type="spellEnd"/>
      <w:r w:rsidRPr="000C5B2A">
        <w:rPr>
          <w:sz w:val="28"/>
          <w:szCs w:val="28"/>
        </w:rPr>
        <w:t xml:space="preserve"> спадщини, поєднання різних архітектурних стилів, таких як </w:t>
      </w:r>
      <w:proofErr w:type="spellStart"/>
      <w:r w:rsidRPr="000C5B2A">
        <w:rPr>
          <w:sz w:val="28"/>
          <w:szCs w:val="28"/>
        </w:rPr>
        <w:t>барокко</w:t>
      </w:r>
      <w:proofErr w:type="spellEnd"/>
      <w:r w:rsidRPr="000C5B2A">
        <w:rPr>
          <w:sz w:val="28"/>
          <w:szCs w:val="28"/>
        </w:rPr>
        <w:t xml:space="preserve">, готика, модерн, класицизм, еклектика, конструктивізм та ін., свідчить про </w:t>
      </w:r>
      <w:proofErr w:type="spellStart"/>
      <w:r w:rsidRPr="000C5B2A">
        <w:rPr>
          <w:sz w:val="28"/>
          <w:szCs w:val="28"/>
        </w:rPr>
        <w:t>мультиархітектурність</w:t>
      </w:r>
      <w:proofErr w:type="spellEnd"/>
      <w:r w:rsidRPr="000C5B2A">
        <w:rPr>
          <w:sz w:val="28"/>
          <w:szCs w:val="28"/>
        </w:rPr>
        <w:t xml:space="preserve"> регіону. Область характеризується співіснуванням великої кількості об’єктів релігійного туризму (православні в т.ч. старообрядницькі, греко-католицькі, римо-католицькі в т.ч. єзуїтські, вірменські, протестантські, іудейські храми та святині), що вказує і на </w:t>
      </w:r>
      <w:proofErr w:type="spellStart"/>
      <w:r w:rsidRPr="000C5B2A">
        <w:rPr>
          <w:sz w:val="28"/>
          <w:szCs w:val="28"/>
        </w:rPr>
        <w:t>мультирелігійність</w:t>
      </w:r>
      <w:proofErr w:type="spellEnd"/>
      <w:r w:rsidRPr="000C5B2A">
        <w:rPr>
          <w:sz w:val="28"/>
          <w:szCs w:val="28"/>
        </w:rPr>
        <w:t xml:space="preserve"> регіону.</w:t>
      </w:r>
    </w:p>
    <w:p w:rsidR="0078441D" w:rsidRPr="000C5B2A" w:rsidRDefault="0078441D" w:rsidP="0078441D">
      <w:pPr>
        <w:tabs>
          <w:tab w:val="left" w:pos="426"/>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C5B2A">
        <w:rPr>
          <w:sz w:val="28"/>
          <w:szCs w:val="28"/>
        </w:rPr>
        <w:lastRenderedPageBreak/>
        <w:t>Загалом у Чернівецькій області на державному обліку та під охороною перебуває 1771 пам’ятка історії та культури, з них 467 пам’яток археології (у тому числі 14 – національного значення), 534 – історії (у тому числі 4  – національного значення), 76 – монументального мистецтва, 694 – архітектури, містобудування (у тому числі 62 – національного значення), 147 музеїв.</w:t>
      </w:r>
    </w:p>
    <w:p w:rsidR="0078441D" w:rsidRPr="000C5B2A" w:rsidRDefault="0078441D" w:rsidP="0078441D">
      <w:pPr>
        <w:tabs>
          <w:tab w:val="left" w:pos="426"/>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C5B2A">
        <w:rPr>
          <w:sz w:val="28"/>
          <w:szCs w:val="28"/>
        </w:rPr>
        <w:t>Також багатий природно-заповідний фонд області (далі – ПЗФ), що займає 5 місце у державі. Розвинута мережа заповідників, національних парків, велика кількість пам’яток природи, пам’яток садово-паркового мистецтва та інших об’єктів ПЗФ (природно-заповідний фонд області включає 331 об’єкт площею 101,231 тис.</w:t>
      </w:r>
      <w:r>
        <w:rPr>
          <w:sz w:val="28"/>
          <w:szCs w:val="28"/>
        </w:rPr>
        <w:t xml:space="preserve"> </w:t>
      </w:r>
      <w:r w:rsidRPr="000C5B2A">
        <w:rPr>
          <w:sz w:val="28"/>
          <w:szCs w:val="28"/>
        </w:rPr>
        <w:t xml:space="preserve">га, що становить 12,8% території області, та удвічі більше, ніж у середньому по Україні). В області високий рівень лісистості (близько 30%, по Україні – 15,6), висока густота річкової мережі (на території області розташовані 4240 річок, основні: Дністер, Прут, Черемош, </w:t>
      </w:r>
      <w:proofErr w:type="spellStart"/>
      <w:r w:rsidRPr="000C5B2A">
        <w:rPr>
          <w:sz w:val="28"/>
          <w:szCs w:val="28"/>
        </w:rPr>
        <w:t>Сірет</w:t>
      </w:r>
      <w:proofErr w:type="spellEnd"/>
      <w:r w:rsidRPr="000C5B2A">
        <w:rPr>
          <w:sz w:val="28"/>
          <w:szCs w:val="28"/>
        </w:rPr>
        <w:t xml:space="preserve"> та ін.), 1150 ставків, 4 водосховища, а кількість водотоків і водойм, становлять відповідно 6% і 4,2% від їх загальної чисельності в державі.</w:t>
      </w:r>
    </w:p>
    <w:p w:rsidR="0078441D" w:rsidRPr="000C5B2A" w:rsidRDefault="0078441D" w:rsidP="0078441D">
      <w:pPr>
        <w:ind w:firstLine="567"/>
        <w:jc w:val="both"/>
        <w:rPr>
          <w:sz w:val="28"/>
          <w:szCs w:val="28"/>
        </w:rPr>
      </w:pPr>
      <w:r w:rsidRPr="000C5B2A">
        <w:rPr>
          <w:sz w:val="28"/>
          <w:szCs w:val="28"/>
        </w:rPr>
        <w:t xml:space="preserve">Станом на 01.01.2020 року туристичні послуги фактично надають 116 суб’єктів туристичної діяльності, з них 44 туроператори, 70 – </w:t>
      </w:r>
      <w:proofErr w:type="spellStart"/>
      <w:r w:rsidRPr="000C5B2A">
        <w:rPr>
          <w:sz w:val="28"/>
          <w:szCs w:val="28"/>
        </w:rPr>
        <w:t>турагенти</w:t>
      </w:r>
      <w:proofErr w:type="spellEnd"/>
      <w:r w:rsidRPr="000C5B2A">
        <w:rPr>
          <w:sz w:val="28"/>
          <w:szCs w:val="28"/>
        </w:rPr>
        <w:t xml:space="preserve"> та 2 – суб’єкти, що займаються екскурсійною діяльністю.</w:t>
      </w:r>
    </w:p>
    <w:p w:rsidR="0078441D" w:rsidRPr="000C5B2A" w:rsidRDefault="0078441D" w:rsidP="0078441D">
      <w:pPr>
        <w:jc w:val="both"/>
        <w:rPr>
          <w:sz w:val="28"/>
          <w:szCs w:val="28"/>
        </w:rPr>
      </w:pPr>
      <w:r w:rsidRPr="000C5B2A">
        <w:rPr>
          <w:sz w:val="28"/>
          <w:szCs w:val="28"/>
          <w:lang w:val="ru-RU"/>
        </w:rPr>
        <w:tab/>
        <w:t>У</w:t>
      </w:r>
      <w:r w:rsidRPr="000C5B2A">
        <w:rPr>
          <w:sz w:val="28"/>
          <w:szCs w:val="28"/>
        </w:rPr>
        <w:t xml:space="preserve"> 2019 році кількість туристів, які відвідали Чернівецьку область складає 354,8 тис</w:t>
      </w:r>
      <w:proofErr w:type="gramStart"/>
      <w:r w:rsidRPr="000C5B2A">
        <w:rPr>
          <w:sz w:val="28"/>
          <w:szCs w:val="28"/>
        </w:rPr>
        <w:t>.</w:t>
      </w:r>
      <w:proofErr w:type="gramEnd"/>
      <w:r w:rsidRPr="000C5B2A">
        <w:rPr>
          <w:sz w:val="28"/>
          <w:szCs w:val="28"/>
        </w:rPr>
        <w:t xml:space="preserve"> </w:t>
      </w:r>
      <w:proofErr w:type="gramStart"/>
      <w:r w:rsidRPr="000C5B2A">
        <w:rPr>
          <w:sz w:val="28"/>
          <w:szCs w:val="28"/>
        </w:rPr>
        <w:t>о</w:t>
      </w:r>
      <w:proofErr w:type="gramEnd"/>
      <w:r w:rsidRPr="000C5B2A">
        <w:rPr>
          <w:sz w:val="28"/>
          <w:szCs w:val="28"/>
        </w:rPr>
        <w:t xml:space="preserve">сіб, у тому числі внутрішніх – 294,1 тис. та іноземних понад 60 тис. Проблемним залишається питання обліку туристів, адже методологія збору статистичних даних є застарілою. Вище наведені дані розраховані фахівцями Департаменту регіонального розвитку шляхом аналітичних досліджень на основі даних отриманих від різних суб’єктів туристичної діяльності, мобільних операторів, </w:t>
      </w:r>
      <w:proofErr w:type="spellStart"/>
      <w:r w:rsidRPr="000C5B2A">
        <w:rPr>
          <w:sz w:val="28"/>
          <w:szCs w:val="28"/>
        </w:rPr>
        <w:t>природніх</w:t>
      </w:r>
      <w:proofErr w:type="spellEnd"/>
      <w:r w:rsidRPr="000C5B2A">
        <w:rPr>
          <w:sz w:val="28"/>
          <w:szCs w:val="28"/>
        </w:rPr>
        <w:t xml:space="preserve"> національних парків та інших. </w:t>
      </w:r>
    </w:p>
    <w:p w:rsidR="0078441D" w:rsidRPr="000C5B2A" w:rsidRDefault="0078441D" w:rsidP="0078441D">
      <w:pPr>
        <w:ind w:firstLine="567"/>
        <w:jc w:val="both"/>
        <w:rPr>
          <w:sz w:val="28"/>
          <w:szCs w:val="28"/>
        </w:rPr>
      </w:pPr>
      <w:r w:rsidRPr="000C5B2A">
        <w:rPr>
          <w:sz w:val="28"/>
          <w:szCs w:val="28"/>
        </w:rPr>
        <w:t>Пріоритетним напрямом екологічно збалансованого туризму на Буковині є розвиток сільського зеленого туризму. Свої послуги туристам пропонують 99 приватних садиб сільського, екологічного (зеленого) туризму.</w:t>
      </w:r>
    </w:p>
    <w:p w:rsidR="0078441D" w:rsidRPr="000C5B2A" w:rsidRDefault="0078441D" w:rsidP="0078441D">
      <w:pPr>
        <w:tabs>
          <w:tab w:val="left" w:pos="708"/>
          <w:tab w:val="left" w:pos="1125"/>
        </w:tabs>
        <w:jc w:val="both"/>
        <w:rPr>
          <w:sz w:val="26"/>
          <w:szCs w:val="26"/>
        </w:rPr>
      </w:pPr>
    </w:p>
    <w:p w:rsidR="0078441D" w:rsidRPr="000C5B2A" w:rsidRDefault="0078441D" w:rsidP="0078441D">
      <w:pPr>
        <w:tabs>
          <w:tab w:val="left" w:pos="708"/>
          <w:tab w:val="left" w:pos="1125"/>
        </w:tabs>
        <w:jc w:val="center"/>
        <w:rPr>
          <w:b/>
          <w:sz w:val="26"/>
          <w:szCs w:val="26"/>
        </w:rPr>
      </w:pPr>
      <w:r w:rsidRPr="000C5B2A">
        <w:rPr>
          <w:b/>
          <w:sz w:val="26"/>
          <w:szCs w:val="26"/>
        </w:rPr>
        <w:t>Кількість садиб у розрізі районів Чернівецької області</w:t>
      </w:r>
    </w:p>
    <w:p w:rsidR="0078441D" w:rsidRPr="000C5B2A" w:rsidRDefault="0078441D" w:rsidP="0078441D">
      <w:pPr>
        <w:ind w:firstLine="567"/>
        <w:jc w:val="both"/>
        <w:rPr>
          <w:sz w:val="28"/>
          <w:szCs w:val="28"/>
        </w:rPr>
      </w:pPr>
      <w:r>
        <w:rPr>
          <w:noProof/>
          <w:sz w:val="28"/>
          <w:szCs w:val="28"/>
          <w:lang w:eastAsia="uk-UA"/>
        </w:rPr>
        <w:drawing>
          <wp:inline distT="0" distB="0" distL="0" distR="0">
            <wp:extent cx="5213350" cy="2324100"/>
            <wp:effectExtent l="0" t="0" r="6350" b="0"/>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cstate="print"/>
                    <a:srcRect/>
                    <a:stretch>
                      <a:fillRect/>
                    </a:stretch>
                  </pic:blipFill>
                  <pic:spPr bwMode="auto">
                    <a:xfrm>
                      <a:off x="0" y="0"/>
                      <a:ext cx="5213350" cy="2324100"/>
                    </a:xfrm>
                    <a:prstGeom prst="rect">
                      <a:avLst/>
                    </a:prstGeom>
                    <a:noFill/>
                    <a:ln w="9525">
                      <a:noFill/>
                      <a:miter lim="800000"/>
                      <a:headEnd/>
                      <a:tailEnd/>
                    </a:ln>
                  </pic:spPr>
                </pic:pic>
              </a:graphicData>
            </a:graphic>
          </wp:inline>
        </w:drawing>
      </w:r>
    </w:p>
    <w:p w:rsidR="0078441D" w:rsidRPr="000C5B2A" w:rsidRDefault="0078441D" w:rsidP="0078441D">
      <w:pPr>
        <w:ind w:firstLine="567"/>
        <w:jc w:val="both"/>
        <w:rPr>
          <w:sz w:val="28"/>
          <w:szCs w:val="28"/>
        </w:rPr>
      </w:pPr>
    </w:p>
    <w:p w:rsidR="0078441D" w:rsidRPr="000C5B2A" w:rsidRDefault="0078441D" w:rsidP="0078441D">
      <w:pPr>
        <w:ind w:firstLine="567"/>
        <w:jc w:val="both"/>
        <w:rPr>
          <w:sz w:val="28"/>
          <w:szCs w:val="28"/>
        </w:rPr>
      </w:pPr>
      <w:r w:rsidRPr="000C5B2A">
        <w:rPr>
          <w:sz w:val="28"/>
          <w:szCs w:val="28"/>
        </w:rPr>
        <w:t xml:space="preserve">На території області налічується 90 діючих туристичних маршрутів різної класифікації, такі як: пішохідні,  кінні, велосипедні, мотоциклетні, </w:t>
      </w:r>
      <w:r w:rsidRPr="000C5B2A">
        <w:rPr>
          <w:sz w:val="28"/>
          <w:szCs w:val="28"/>
        </w:rPr>
        <w:lastRenderedPageBreak/>
        <w:t xml:space="preserve">автомобільні, </w:t>
      </w:r>
      <w:proofErr w:type="spellStart"/>
      <w:r w:rsidRPr="000C5B2A">
        <w:rPr>
          <w:sz w:val="28"/>
          <w:szCs w:val="28"/>
        </w:rPr>
        <w:t>уїкендові</w:t>
      </w:r>
      <w:proofErr w:type="spellEnd"/>
      <w:r w:rsidRPr="000C5B2A">
        <w:rPr>
          <w:sz w:val="28"/>
          <w:szCs w:val="28"/>
        </w:rPr>
        <w:t xml:space="preserve"> (1-2 доби), короткотермінові (тиждень), </w:t>
      </w:r>
      <w:proofErr w:type="spellStart"/>
      <w:r w:rsidRPr="000C5B2A">
        <w:rPr>
          <w:sz w:val="28"/>
          <w:szCs w:val="28"/>
        </w:rPr>
        <w:t>середньотермінові</w:t>
      </w:r>
      <w:proofErr w:type="spellEnd"/>
      <w:r w:rsidRPr="000C5B2A">
        <w:rPr>
          <w:sz w:val="28"/>
          <w:szCs w:val="28"/>
        </w:rPr>
        <w:t xml:space="preserve"> (2-3 тижні), шкільні, молодіжні, сімейні, для дорослих, осіб зрілого віку, професійно-орієнтовані, комбіновані («До джерела Лужки», «До печери Довбуша», «Кам’яне кільце парку» та інші).</w:t>
      </w:r>
    </w:p>
    <w:p w:rsidR="0078441D" w:rsidRPr="000C5B2A" w:rsidRDefault="0078441D" w:rsidP="0078441D">
      <w:pPr>
        <w:ind w:firstLine="567"/>
        <w:jc w:val="both"/>
        <w:rPr>
          <w:sz w:val="28"/>
          <w:szCs w:val="28"/>
        </w:rPr>
      </w:pPr>
      <w:r>
        <w:rPr>
          <w:sz w:val="28"/>
          <w:szCs w:val="28"/>
        </w:rPr>
        <w:t>З</w:t>
      </w:r>
      <w:r w:rsidRPr="000C5B2A">
        <w:rPr>
          <w:sz w:val="28"/>
          <w:szCs w:val="28"/>
        </w:rPr>
        <w:t xml:space="preserve"> метою промоції туристичної привабливості області, поширенню інформації та ознайомлення потенційних споживачів з туристичними можливостями регіону, презентовано фільм про Буковину «З любов’ю до Буковини», </w:t>
      </w:r>
      <w:proofErr w:type="spellStart"/>
      <w:r w:rsidRPr="000C5B2A">
        <w:rPr>
          <w:sz w:val="28"/>
          <w:szCs w:val="28"/>
        </w:rPr>
        <w:t>промо</w:t>
      </w:r>
      <w:proofErr w:type="spellEnd"/>
      <w:r w:rsidRPr="000C5B2A">
        <w:rPr>
          <w:sz w:val="28"/>
          <w:szCs w:val="28"/>
        </w:rPr>
        <w:t xml:space="preserve"> - картину «Котилася торба … або зустріч у просторі без меж», буклет «Туристи</w:t>
      </w:r>
      <w:r>
        <w:rPr>
          <w:sz w:val="28"/>
          <w:szCs w:val="28"/>
        </w:rPr>
        <w:t>ч</w:t>
      </w:r>
      <w:r w:rsidRPr="000C5B2A">
        <w:rPr>
          <w:sz w:val="28"/>
          <w:szCs w:val="28"/>
        </w:rPr>
        <w:t>на Буковина в різноманітті!» (українською та англійською мовами), рекламні банери «Туристичні маршрути Чернівецької області», записники «Буковина туристична», методичний посібник для власників сільського (зеленого) туризму, методичні рекомендації щодо організації та перспектив розвитку сільського туризму на Буковині, надруковано книжку «Любіть Буковину», картосхема «Туристична мапа Чернівецької області», буклети: «</w:t>
      </w:r>
      <w:proofErr w:type="spellStart"/>
      <w:r w:rsidRPr="000C5B2A">
        <w:rPr>
          <w:sz w:val="28"/>
          <w:szCs w:val="28"/>
        </w:rPr>
        <w:t>Туристично</w:t>
      </w:r>
      <w:proofErr w:type="spellEnd"/>
      <w:r w:rsidRPr="000C5B2A">
        <w:rPr>
          <w:sz w:val="28"/>
          <w:szCs w:val="28"/>
        </w:rPr>
        <w:t xml:space="preserve"> – розважальні комплекси Буковини», «Садиби сільського зеленого туризму Чернівецької області» та презентаційно-подарункову літературу для представників іноземних делегацій.</w:t>
      </w:r>
    </w:p>
    <w:p w:rsidR="0078441D" w:rsidRPr="000C5B2A" w:rsidRDefault="0078441D" w:rsidP="0078441D">
      <w:pPr>
        <w:ind w:firstLine="567"/>
        <w:jc w:val="both"/>
        <w:rPr>
          <w:sz w:val="28"/>
          <w:szCs w:val="28"/>
        </w:rPr>
      </w:pPr>
      <w:r w:rsidRPr="000C5B2A">
        <w:rPr>
          <w:sz w:val="28"/>
          <w:szCs w:val="28"/>
        </w:rPr>
        <w:t xml:space="preserve">З метою підвищення рівня привабливості туристичного потенціалу регіону проводиться щорічний «Буковинський туристичний ярмарок», започатковано </w:t>
      </w:r>
      <w:proofErr w:type="spellStart"/>
      <w:r w:rsidRPr="000C5B2A">
        <w:rPr>
          <w:sz w:val="28"/>
          <w:szCs w:val="28"/>
        </w:rPr>
        <w:t>туристично</w:t>
      </w:r>
      <w:proofErr w:type="spellEnd"/>
      <w:r w:rsidRPr="000C5B2A">
        <w:rPr>
          <w:sz w:val="28"/>
          <w:szCs w:val="28"/>
        </w:rPr>
        <w:t xml:space="preserve"> – спортивний похід на гору </w:t>
      </w:r>
      <w:proofErr w:type="spellStart"/>
      <w:r w:rsidRPr="000C5B2A">
        <w:rPr>
          <w:sz w:val="28"/>
          <w:szCs w:val="28"/>
        </w:rPr>
        <w:t>Яровиця</w:t>
      </w:r>
      <w:proofErr w:type="spellEnd"/>
      <w:r w:rsidRPr="000C5B2A">
        <w:rPr>
          <w:sz w:val="28"/>
          <w:szCs w:val="28"/>
        </w:rPr>
        <w:t xml:space="preserve"> приурочений до Дня Незалежності України. При цьому активно розвивається </w:t>
      </w:r>
      <w:proofErr w:type="spellStart"/>
      <w:r w:rsidRPr="000C5B2A">
        <w:rPr>
          <w:sz w:val="28"/>
          <w:szCs w:val="28"/>
        </w:rPr>
        <w:t>подієвий</w:t>
      </w:r>
      <w:proofErr w:type="spellEnd"/>
      <w:r w:rsidRPr="000C5B2A">
        <w:rPr>
          <w:sz w:val="28"/>
          <w:szCs w:val="28"/>
        </w:rPr>
        <w:t xml:space="preserve"> туризм: міжнародний поетичний фестиваль «</w:t>
      </w:r>
      <w:r w:rsidRPr="000C5B2A">
        <w:rPr>
          <w:sz w:val="28"/>
          <w:szCs w:val="28"/>
          <w:lang w:val="en-US"/>
        </w:rPr>
        <w:t>Meridian</w:t>
      </w:r>
      <w:r w:rsidRPr="000C5B2A">
        <w:rPr>
          <w:sz w:val="28"/>
          <w:szCs w:val="28"/>
        </w:rPr>
        <w:t xml:space="preserve"> </w:t>
      </w:r>
      <w:proofErr w:type="spellStart"/>
      <w:r w:rsidRPr="000C5B2A">
        <w:rPr>
          <w:sz w:val="28"/>
          <w:szCs w:val="28"/>
          <w:lang w:val="en-US"/>
        </w:rPr>
        <w:t>Czernovitz</w:t>
      </w:r>
      <w:proofErr w:type="spellEnd"/>
      <w:r w:rsidRPr="000C5B2A">
        <w:rPr>
          <w:sz w:val="28"/>
          <w:szCs w:val="28"/>
        </w:rPr>
        <w:t xml:space="preserve">», Фестиваль </w:t>
      </w:r>
      <w:proofErr w:type="spellStart"/>
      <w:r w:rsidRPr="000C5B2A">
        <w:rPr>
          <w:sz w:val="28"/>
          <w:szCs w:val="28"/>
        </w:rPr>
        <w:t>Маланок</w:t>
      </w:r>
      <w:proofErr w:type="spellEnd"/>
      <w:r w:rsidRPr="000C5B2A">
        <w:rPr>
          <w:sz w:val="28"/>
          <w:szCs w:val="28"/>
        </w:rPr>
        <w:t>, «</w:t>
      </w:r>
      <w:proofErr w:type="spellStart"/>
      <w:r w:rsidRPr="000C5B2A">
        <w:rPr>
          <w:sz w:val="28"/>
          <w:szCs w:val="28"/>
        </w:rPr>
        <w:t>Петрівський</w:t>
      </w:r>
      <w:proofErr w:type="spellEnd"/>
      <w:r w:rsidRPr="000C5B2A">
        <w:rPr>
          <w:sz w:val="28"/>
          <w:szCs w:val="28"/>
        </w:rPr>
        <w:t xml:space="preserve"> ярмарок», «Буковинська осінь», молодіжні фестивалі «Обнова – </w:t>
      </w:r>
      <w:proofErr w:type="spellStart"/>
      <w:r w:rsidRPr="000C5B2A">
        <w:rPr>
          <w:sz w:val="28"/>
          <w:szCs w:val="28"/>
        </w:rPr>
        <w:t>фест</w:t>
      </w:r>
      <w:proofErr w:type="spellEnd"/>
      <w:r w:rsidRPr="000C5B2A">
        <w:rPr>
          <w:sz w:val="28"/>
          <w:szCs w:val="28"/>
        </w:rPr>
        <w:t xml:space="preserve">», «Памір – </w:t>
      </w:r>
      <w:proofErr w:type="spellStart"/>
      <w:r w:rsidRPr="000C5B2A">
        <w:rPr>
          <w:sz w:val="28"/>
          <w:szCs w:val="28"/>
        </w:rPr>
        <w:t>фест</w:t>
      </w:r>
      <w:proofErr w:type="spellEnd"/>
      <w:r w:rsidRPr="000C5B2A">
        <w:rPr>
          <w:sz w:val="28"/>
          <w:szCs w:val="28"/>
        </w:rPr>
        <w:t xml:space="preserve">», </w:t>
      </w:r>
      <w:r w:rsidRPr="000C5B2A">
        <w:rPr>
          <w:sz w:val="28"/>
          <w:szCs w:val="28"/>
          <w:shd w:val="clear" w:color="auto" w:fill="FFFFFF"/>
        </w:rPr>
        <w:t>тощо.</w:t>
      </w:r>
    </w:p>
    <w:p w:rsidR="0078441D" w:rsidRPr="000C5B2A" w:rsidRDefault="0078441D" w:rsidP="0078441D">
      <w:pPr>
        <w:ind w:firstLine="567"/>
        <w:jc w:val="both"/>
        <w:rPr>
          <w:sz w:val="28"/>
          <w:szCs w:val="28"/>
          <w:shd w:val="clear" w:color="auto" w:fill="FFFFFF"/>
        </w:rPr>
      </w:pPr>
      <w:r w:rsidRPr="000C5B2A">
        <w:rPr>
          <w:sz w:val="28"/>
          <w:szCs w:val="28"/>
          <w:shd w:val="clear" w:color="auto" w:fill="FFFFFF"/>
        </w:rPr>
        <w:t xml:space="preserve">Варто зазначити про вплив на туризм фото </w:t>
      </w:r>
      <w:proofErr w:type="spellStart"/>
      <w:r w:rsidRPr="000C5B2A">
        <w:rPr>
          <w:sz w:val="28"/>
          <w:szCs w:val="28"/>
          <w:shd w:val="clear" w:color="auto" w:fill="FFFFFF"/>
        </w:rPr>
        <w:t>локацій</w:t>
      </w:r>
      <w:proofErr w:type="spellEnd"/>
      <w:r w:rsidRPr="000C5B2A">
        <w:rPr>
          <w:sz w:val="28"/>
          <w:szCs w:val="28"/>
          <w:shd w:val="clear" w:color="auto" w:fill="FFFFFF"/>
        </w:rPr>
        <w:t>, які стають потужним туристичним двигуном, котрий спонукає до подорожей. Зростає кількість тюльпанових полів, в цьому році було висаджено лавандове поле, фото з яких надзвичайно популярні в соціальних мережах. Також варто згадати про гастрономічний потенціал нашої області, адже буковинська кухня увібрала в себе найкраще з кухонь різних регіонів. Цей напрямок зараз популярний в усьому світі.</w:t>
      </w:r>
    </w:p>
    <w:p w:rsidR="0078441D" w:rsidRPr="000C5B2A" w:rsidRDefault="0078441D" w:rsidP="0078441D">
      <w:pPr>
        <w:tabs>
          <w:tab w:val="left" w:pos="426"/>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C5B2A">
        <w:rPr>
          <w:sz w:val="28"/>
          <w:szCs w:val="28"/>
        </w:rPr>
        <w:t>Сучасні тенденції розвитку туризму вимагають формування та просування туристичного продукту, скерованого на конкретного споживача, який сьогодні є більш інформований, незалежний, розкутий та критично й вибагливо відноситься до пропонованих йому товарів і послуг. Формування туристичного продукту у відповідності до потреб споживача потребує запровадження ефективної системи маркетингу та просування.</w:t>
      </w:r>
    </w:p>
    <w:p w:rsidR="0078441D" w:rsidRPr="000C5B2A" w:rsidRDefault="0078441D" w:rsidP="0078441D">
      <w:pPr>
        <w:tabs>
          <w:tab w:val="left" w:pos="426"/>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C5B2A">
        <w:rPr>
          <w:sz w:val="28"/>
          <w:szCs w:val="28"/>
        </w:rPr>
        <w:t xml:space="preserve">З метою розвитку та промоції найбільш привабливих туристичних </w:t>
      </w:r>
      <w:proofErr w:type="spellStart"/>
      <w:r w:rsidRPr="000C5B2A">
        <w:rPr>
          <w:sz w:val="28"/>
          <w:szCs w:val="28"/>
        </w:rPr>
        <w:t>локацій</w:t>
      </w:r>
      <w:proofErr w:type="spellEnd"/>
      <w:r w:rsidRPr="000C5B2A">
        <w:rPr>
          <w:sz w:val="28"/>
          <w:szCs w:val="28"/>
        </w:rPr>
        <w:t xml:space="preserve"> в Чернівецькій області було визначено 6 туристичних магнітів. Це дасть можливість зосередити організаційні та фінансові можливості для популяризації зазначених туристичних об’єктів шляхом проведення системної інформаційної та маркетингової роботи.</w:t>
      </w:r>
    </w:p>
    <w:p w:rsidR="0078441D" w:rsidRPr="000C5B2A" w:rsidRDefault="0078441D" w:rsidP="0078441D">
      <w:pPr>
        <w:tabs>
          <w:tab w:val="left" w:pos="426"/>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C5B2A">
        <w:rPr>
          <w:sz w:val="28"/>
          <w:szCs w:val="28"/>
        </w:rPr>
        <w:t>1.</w:t>
      </w:r>
      <w:r w:rsidRPr="000C5B2A">
        <w:rPr>
          <w:sz w:val="28"/>
          <w:szCs w:val="28"/>
        </w:rPr>
        <w:tab/>
        <w:t>Історичне середмістя Чернівців.</w:t>
      </w:r>
    </w:p>
    <w:p w:rsidR="0078441D" w:rsidRPr="000C5B2A" w:rsidRDefault="0078441D" w:rsidP="0078441D">
      <w:pPr>
        <w:tabs>
          <w:tab w:val="left" w:pos="426"/>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C5B2A">
        <w:rPr>
          <w:sz w:val="28"/>
          <w:szCs w:val="28"/>
        </w:rPr>
        <w:t>2.</w:t>
      </w:r>
      <w:r w:rsidRPr="000C5B2A">
        <w:rPr>
          <w:sz w:val="28"/>
          <w:szCs w:val="28"/>
        </w:rPr>
        <w:tab/>
        <w:t xml:space="preserve">Державний </w:t>
      </w:r>
      <w:proofErr w:type="spellStart"/>
      <w:r w:rsidRPr="000C5B2A">
        <w:rPr>
          <w:sz w:val="28"/>
          <w:szCs w:val="28"/>
        </w:rPr>
        <w:t>історико-архітектурний</w:t>
      </w:r>
      <w:proofErr w:type="spellEnd"/>
      <w:r w:rsidRPr="000C5B2A">
        <w:rPr>
          <w:sz w:val="28"/>
          <w:szCs w:val="28"/>
        </w:rPr>
        <w:t xml:space="preserve"> заповідник «Хотинська фортеця»</w:t>
      </w:r>
    </w:p>
    <w:p w:rsidR="0078441D" w:rsidRPr="000C5B2A" w:rsidRDefault="0078441D" w:rsidP="0078441D">
      <w:pPr>
        <w:tabs>
          <w:tab w:val="left" w:pos="426"/>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C5B2A">
        <w:rPr>
          <w:sz w:val="28"/>
          <w:szCs w:val="28"/>
        </w:rPr>
        <w:lastRenderedPageBreak/>
        <w:t>3.</w:t>
      </w:r>
      <w:r w:rsidRPr="000C5B2A">
        <w:rPr>
          <w:sz w:val="28"/>
          <w:szCs w:val="28"/>
        </w:rPr>
        <w:tab/>
        <w:t>Буковинські Карпати;</w:t>
      </w:r>
    </w:p>
    <w:p w:rsidR="0078441D" w:rsidRPr="000C5B2A" w:rsidRDefault="0078441D" w:rsidP="0078441D">
      <w:pPr>
        <w:tabs>
          <w:tab w:val="left" w:pos="426"/>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C5B2A">
        <w:rPr>
          <w:sz w:val="28"/>
          <w:szCs w:val="28"/>
        </w:rPr>
        <w:t>4.</w:t>
      </w:r>
      <w:r w:rsidRPr="000C5B2A">
        <w:rPr>
          <w:sz w:val="28"/>
          <w:szCs w:val="28"/>
        </w:rPr>
        <w:tab/>
        <w:t>Дністровський каньйон;</w:t>
      </w:r>
    </w:p>
    <w:p w:rsidR="0078441D" w:rsidRPr="000C5B2A" w:rsidRDefault="0078441D" w:rsidP="0078441D">
      <w:pPr>
        <w:tabs>
          <w:tab w:val="left" w:pos="426"/>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C5B2A">
        <w:rPr>
          <w:sz w:val="28"/>
          <w:szCs w:val="28"/>
        </w:rPr>
        <w:t>5.</w:t>
      </w:r>
      <w:r w:rsidRPr="000C5B2A">
        <w:rPr>
          <w:sz w:val="28"/>
          <w:szCs w:val="28"/>
        </w:rPr>
        <w:tab/>
        <w:t>Центр світового старообрядництва в с. Біла Криниця;</w:t>
      </w:r>
    </w:p>
    <w:p w:rsidR="0078441D" w:rsidRPr="000C5B2A" w:rsidRDefault="0078441D" w:rsidP="0078441D">
      <w:pPr>
        <w:tabs>
          <w:tab w:val="left" w:pos="426"/>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C5B2A">
        <w:rPr>
          <w:sz w:val="28"/>
          <w:szCs w:val="28"/>
        </w:rPr>
        <w:t>6. Обласний музей народної архітектури та побуту у м. Чернівці</w:t>
      </w:r>
    </w:p>
    <w:p w:rsidR="0078441D" w:rsidRDefault="0078441D" w:rsidP="0078441D">
      <w:pPr>
        <w:tabs>
          <w:tab w:val="left" w:pos="426"/>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C5B2A">
        <w:rPr>
          <w:sz w:val="28"/>
          <w:szCs w:val="28"/>
        </w:rPr>
        <w:t>Для подальшого підвищення конкурентоспроможності туристичної галузі регіону та досягнення</w:t>
      </w:r>
      <w:r w:rsidRPr="000C5B2A">
        <w:t xml:space="preserve"> </w:t>
      </w:r>
      <w:r w:rsidRPr="000C5B2A">
        <w:rPr>
          <w:sz w:val="28"/>
          <w:szCs w:val="28"/>
        </w:rPr>
        <w:t>оперативної цілі 1.3 Розвиток туризму та рекреації, визначеній Стратегією розвитку Чернівецької області на період до 2027 розроблено комплексну Програму розвитку туризму в Чернівецькій області на 2021-2023 роки (далі – Програма).</w:t>
      </w:r>
    </w:p>
    <w:p w:rsidR="0078441D" w:rsidRPr="000C5B2A" w:rsidRDefault="0078441D" w:rsidP="0078441D">
      <w:pPr>
        <w:tabs>
          <w:tab w:val="left" w:pos="426"/>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p>
    <w:p w:rsidR="0078441D" w:rsidRPr="000C5B2A" w:rsidRDefault="0078441D" w:rsidP="0078441D">
      <w:pPr>
        <w:jc w:val="center"/>
        <w:rPr>
          <w:b/>
          <w:sz w:val="28"/>
          <w:szCs w:val="28"/>
        </w:rPr>
      </w:pPr>
      <w:r w:rsidRPr="000C5B2A">
        <w:rPr>
          <w:b/>
          <w:sz w:val="28"/>
          <w:szCs w:val="28"/>
        </w:rPr>
        <w:t xml:space="preserve">1.2.Визначення проблеми, на розв’язання якої спрямована програма </w:t>
      </w:r>
    </w:p>
    <w:p w:rsidR="0078441D" w:rsidRPr="000C5B2A" w:rsidRDefault="0078441D" w:rsidP="0078441D">
      <w:pPr>
        <w:tabs>
          <w:tab w:val="left" w:pos="10632"/>
        </w:tabs>
        <w:ind w:firstLine="851"/>
        <w:jc w:val="both"/>
        <w:rPr>
          <w:sz w:val="28"/>
          <w:szCs w:val="28"/>
        </w:rPr>
      </w:pPr>
      <w:r w:rsidRPr="000C5B2A">
        <w:rPr>
          <w:spacing w:val="-1"/>
          <w:sz w:val="28"/>
          <w:szCs w:val="28"/>
        </w:rPr>
        <w:t xml:space="preserve">Програма </w:t>
      </w:r>
      <w:r w:rsidRPr="000C5B2A">
        <w:rPr>
          <w:sz w:val="28"/>
          <w:szCs w:val="28"/>
        </w:rPr>
        <w:t>спрямована на вирішення наступних проблем у сфері туризму:</w:t>
      </w:r>
    </w:p>
    <w:p w:rsidR="0078441D" w:rsidRPr="000C5B2A" w:rsidRDefault="0078441D" w:rsidP="0078441D">
      <w:pPr>
        <w:tabs>
          <w:tab w:val="left" w:pos="10632"/>
        </w:tabs>
        <w:ind w:firstLine="851"/>
        <w:jc w:val="both"/>
        <w:rPr>
          <w:sz w:val="28"/>
          <w:szCs w:val="28"/>
        </w:rPr>
      </w:pPr>
      <w:r w:rsidRPr="000C5B2A">
        <w:rPr>
          <w:sz w:val="28"/>
          <w:szCs w:val="28"/>
        </w:rPr>
        <w:t xml:space="preserve">- недостатня </w:t>
      </w:r>
      <w:proofErr w:type="spellStart"/>
      <w:r w:rsidRPr="000C5B2A">
        <w:rPr>
          <w:sz w:val="28"/>
          <w:szCs w:val="28"/>
        </w:rPr>
        <w:t>впізнаваність</w:t>
      </w:r>
      <w:proofErr w:type="spellEnd"/>
      <w:r w:rsidRPr="000C5B2A">
        <w:rPr>
          <w:sz w:val="28"/>
          <w:szCs w:val="28"/>
        </w:rPr>
        <w:t xml:space="preserve"> Чернівецької області (Північної Буковини) в Україні та Світі, зокрема туристичних магнітів;</w:t>
      </w:r>
    </w:p>
    <w:p w:rsidR="0078441D" w:rsidRPr="000C5B2A" w:rsidRDefault="0078441D" w:rsidP="0078441D">
      <w:pPr>
        <w:tabs>
          <w:tab w:val="left" w:pos="10632"/>
        </w:tabs>
        <w:ind w:firstLine="851"/>
        <w:jc w:val="both"/>
        <w:rPr>
          <w:sz w:val="28"/>
          <w:szCs w:val="28"/>
        </w:rPr>
      </w:pPr>
      <w:r w:rsidRPr="000C5B2A">
        <w:rPr>
          <w:sz w:val="28"/>
          <w:szCs w:val="28"/>
        </w:rPr>
        <w:t>- незадовільний рівень інформаційно-рекламного забезпечення туристичної діяльності області;</w:t>
      </w:r>
    </w:p>
    <w:p w:rsidR="0078441D" w:rsidRPr="000C5B2A" w:rsidRDefault="0078441D" w:rsidP="0078441D">
      <w:pPr>
        <w:tabs>
          <w:tab w:val="left" w:pos="10632"/>
        </w:tabs>
        <w:ind w:firstLine="851"/>
        <w:jc w:val="both"/>
        <w:rPr>
          <w:sz w:val="28"/>
          <w:szCs w:val="28"/>
        </w:rPr>
      </w:pPr>
      <w:r w:rsidRPr="000C5B2A">
        <w:rPr>
          <w:sz w:val="28"/>
          <w:szCs w:val="28"/>
        </w:rPr>
        <w:t>- відсутність єдиної системи туристичного маркування рекреаційних територій області;</w:t>
      </w:r>
      <w:r w:rsidRPr="000C5B2A">
        <w:rPr>
          <w:sz w:val="28"/>
          <w:szCs w:val="28"/>
          <w:lang w:val="ru-RU" w:eastAsia="uk-UA"/>
        </w:rPr>
        <w:t xml:space="preserve"> </w:t>
      </w:r>
    </w:p>
    <w:p w:rsidR="0078441D" w:rsidRPr="000C5B2A" w:rsidRDefault="0078441D" w:rsidP="0078441D">
      <w:pPr>
        <w:pStyle w:val="1"/>
        <w:tabs>
          <w:tab w:val="left" w:pos="993"/>
        </w:tabs>
        <w:ind w:left="0" w:firstLine="851"/>
        <w:jc w:val="both"/>
        <w:rPr>
          <w:rFonts w:eastAsia="Times New Roman" w:cs="Times New Roman"/>
          <w:sz w:val="28"/>
          <w:szCs w:val="28"/>
          <w:lang w:eastAsia="uk-UA"/>
        </w:rPr>
      </w:pPr>
      <w:r w:rsidRPr="000C5B2A">
        <w:rPr>
          <w:rFonts w:eastAsia="Times New Roman" w:cs="Times New Roman"/>
          <w:sz w:val="28"/>
          <w:szCs w:val="28"/>
          <w:lang w:val="ru-RU" w:eastAsia="uk-UA"/>
        </w:rPr>
        <w:t xml:space="preserve">- </w:t>
      </w:r>
      <w:r w:rsidRPr="000C5B2A">
        <w:rPr>
          <w:rFonts w:eastAsia="Times New Roman" w:cs="Times New Roman"/>
          <w:sz w:val="28"/>
          <w:szCs w:val="28"/>
          <w:lang w:eastAsia="uk-UA"/>
        </w:rPr>
        <w:t>недосконала система статистичної звітності у сфері туризму області;</w:t>
      </w:r>
    </w:p>
    <w:p w:rsidR="0078441D" w:rsidRPr="000C5B2A" w:rsidRDefault="0078441D" w:rsidP="0078441D">
      <w:pPr>
        <w:tabs>
          <w:tab w:val="left" w:pos="10632"/>
        </w:tabs>
        <w:ind w:firstLine="851"/>
        <w:jc w:val="both"/>
        <w:rPr>
          <w:sz w:val="28"/>
          <w:szCs w:val="28"/>
        </w:rPr>
      </w:pPr>
      <w:r w:rsidRPr="000C5B2A">
        <w:rPr>
          <w:sz w:val="28"/>
          <w:szCs w:val="28"/>
        </w:rPr>
        <w:t>- відсутність належної інфраструктури рекреаційних зон;</w:t>
      </w:r>
    </w:p>
    <w:p w:rsidR="0078441D" w:rsidRPr="000C5B2A" w:rsidRDefault="0078441D" w:rsidP="0078441D">
      <w:pPr>
        <w:pStyle w:val="1"/>
        <w:tabs>
          <w:tab w:val="left" w:pos="993"/>
        </w:tabs>
        <w:ind w:left="0" w:firstLine="851"/>
        <w:jc w:val="both"/>
        <w:rPr>
          <w:rFonts w:eastAsia="Times New Roman" w:cs="Times New Roman"/>
          <w:sz w:val="28"/>
          <w:szCs w:val="28"/>
          <w:lang w:val="ru-RU" w:eastAsia="uk-UA"/>
        </w:rPr>
      </w:pPr>
      <w:r w:rsidRPr="000C5B2A">
        <w:rPr>
          <w:rFonts w:eastAsia="Times New Roman" w:cs="Times New Roman"/>
          <w:sz w:val="28"/>
          <w:szCs w:val="28"/>
          <w:lang w:eastAsia="uk-UA"/>
        </w:rPr>
        <w:t xml:space="preserve">- незначна кількість </w:t>
      </w:r>
      <w:proofErr w:type="spellStart"/>
      <w:r w:rsidRPr="000C5B2A">
        <w:rPr>
          <w:rFonts w:eastAsia="Times New Roman" w:cs="Times New Roman"/>
          <w:sz w:val="28"/>
          <w:szCs w:val="28"/>
          <w:lang w:eastAsia="uk-UA"/>
        </w:rPr>
        <w:t>облаштованих</w:t>
      </w:r>
      <w:proofErr w:type="spellEnd"/>
      <w:r w:rsidRPr="000C5B2A">
        <w:rPr>
          <w:rFonts w:eastAsia="Times New Roman" w:cs="Times New Roman"/>
          <w:sz w:val="28"/>
          <w:szCs w:val="28"/>
          <w:lang w:eastAsia="uk-UA"/>
        </w:rPr>
        <w:t xml:space="preserve"> місць короткочасного відпочинку туристів;</w:t>
      </w:r>
    </w:p>
    <w:p w:rsidR="0078441D" w:rsidRPr="000C5B2A" w:rsidRDefault="0078441D" w:rsidP="0078441D">
      <w:pPr>
        <w:widowControl w:val="0"/>
        <w:tabs>
          <w:tab w:val="left" w:pos="993"/>
        </w:tabs>
        <w:suppressAutoHyphens/>
        <w:ind w:firstLine="851"/>
        <w:jc w:val="both"/>
        <w:rPr>
          <w:sz w:val="28"/>
          <w:szCs w:val="28"/>
        </w:rPr>
      </w:pPr>
      <w:r w:rsidRPr="000C5B2A">
        <w:rPr>
          <w:sz w:val="28"/>
          <w:szCs w:val="28"/>
        </w:rPr>
        <w:t>- низька якість сервісу на об’єктах туристичної інфраструктури;</w:t>
      </w:r>
    </w:p>
    <w:p w:rsidR="0078441D" w:rsidRPr="000C5B2A" w:rsidRDefault="0078441D" w:rsidP="0078441D">
      <w:pPr>
        <w:widowControl w:val="0"/>
        <w:tabs>
          <w:tab w:val="left" w:pos="993"/>
        </w:tabs>
        <w:suppressAutoHyphens/>
        <w:ind w:firstLine="851"/>
        <w:jc w:val="both"/>
        <w:rPr>
          <w:sz w:val="28"/>
          <w:szCs w:val="28"/>
          <w:lang w:eastAsia="uk-UA"/>
        </w:rPr>
      </w:pPr>
      <w:r w:rsidRPr="000C5B2A">
        <w:rPr>
          <w:sz w:val="28"/>
          <w:szCs w:val="28"/>
        </w:rPr>
        <w:t xml:space="preserve">- </w:t>
      </w:r>
      <w:r w:rsidRPr="000C5B2A">
        <w:rPr>
          <w:sz w:val="28"/>
          <w:szCs w:val="28"/>
          <w:shd w:val="clear" w:color="auto" w:fill="FFFFFF"/>
        </w:rPr>
        <w:t>недостатній рівень кваліфікації спеціалістів, що працюють в туристичній сфері, особливо в сільській місцевості</w:t>
      </w:r>
      <w:r w:rsidRPr="000C5B2A">
        <w:rPr>
          <w:sz w:val="28"/>
          <w:szCs w:val="28"/>
        </w:rPr>
        <w:t>;</w:t>
      </w:r>
    </w:p>
    <w:p w:rsidR="0078441D" w:rsidRPr="000C5B2A" w:rsidRDefault="0078441D" w:rsidP="0078441D">
      <w:pPr>
        <w:pStyle w:val="1"/>
        <w:tabs>
          <w:tab w:val="left" w:pos="993"/>
        </w:tabs>
        <w:ind w:left="0" w:firstLine="851"/>
        <w:jc w:val="both"/>
        <w:rPr>
          <w:rFonts w:eastAsia="Times New Roman" w:cs="Times New Roman"/>
          <w:sz w:val="28"/>
          <w:szCs w:val="28"/>
          <w:lang w:eastAsia="uk-UA"/>
        </w:rPr>
      </w:pPr>
      <w:r w:rsidRPr="000C5B2A">
        <w:rPr>
          <w:rFonts w:eastAsia="Times New Roman" w:cs="Times New Roman"/>
          <w:sz w:val="28"/>
          <w:szCs w:val="28"/>
          <w:lang w:eastAsia="uk-UA"/>
        </w:rPr>
        <w:t>- неефективне використання туристично-рекреаційного потенціалу в сільській місцевості як одного з чинників розвитку сільських  територій та зменшення безробіття.</w:t>
      </w:r>
    </w:p>
    <w:p w:rsidR="0078441D" w:rsidRPr="000C5B2A" w:rsidRDefault="0078441D" w:rsidP="0078441D">
      <w:pPr>
        <w:pStyle w:val="1"/>
        <w:tabs>
          <w:tab w:val="left" w:pos="993"/>
        </w:tabs>
        <w:ind w:left="0" w:firstLine="851"/>
        <w:jc w:val="both"/>
        <w:rPr>
          <w:rFonts w:eastAsia="Times New Roman" w:cs="Times New Roman"/>
          <w:sz w:val="28"/>
          <w:szCs w:val="28"/>
          <w:lang w:eastAsia="uk-UA"/>
        </w:rPr>
      </w:pPr>
      <w:r w:rsidRPr="000C5B2A">
        <w:rPr>
          <w:rFonts w:eastAsia="Times New Roman" w:cs="Times New Roman"/>
          <w:sz w:val="28"/>
          <w:szCs w:val="28"/>
          <w:lang w:eastAsia="uk-UA"/>
        </w:rPr>
        <w:t>- неналежні безпечні умов перебування туристів на туристичних об’єктах.</w:t>
      </w:r>
    </w:p>
    <w:p w:rsidR="0078441D" w:rsidRPr="000C5B2A" w:rsidRDefault="0078441D" w:rsidP="0078441D">
      <w:pPr>
        <w:pStyle w:val="1"/>
        <w:tabs>
          <w:tab w:val="left" w:pos="993"/>
        </w:tabs>
        <w:ind w:left="0"/>
        <w:jc w:val="both"/>
        <w:rPr>
          <w:b/>
          <w:sz w:val="28"/>
          <w:szCs w:val="28"/>
        </w:rPr>
      </w:pPr>
    </w:p>
    <w:p w:rsidR="0078441D" w:rsidRPr="000C5B2A" w:rsidRDefault="0078441D" w:rsidP="0078441D">
      <w:pPr>
        <w:ind w:firstLine="709"/>
        <w:contextualSpacing/>
        <w:jc w:val="both"/>
        <w:rPr>
          <w:sz w:val="28"/>
          <w:szCs w:val="28"/>
        </w:rPr>
      </w:pPr>
      <w:r w:rsidRPr="000C5B2A">
        <w:rPr>
          <w:sz w:val="28"/>
          <w:szCs w:val="28"/>
        </w:rPr>
        <w:t>У</w:t>
      </w:r>
      <w:r>
        <w:rPr>
          <w:sz w:val="28"/>
          <w:szCs w:val="28"/>
        </w:rPr>
        <w:t xml:space="preserve"> 2020 році карантинні обмеження, установленні</w:t>
      </w:r>
      <w:r w:rsidRPr="00E14AB9">
        <w:rPr>
          <w:sz w:val="28"/>
          <w:szCs w:val="28"/>
        </w:rPr>
        <w:t xml:space="preserve"> з метою запобігання поширенню на території України гострої респіраторної хвороби COVID-19, спричиненої </w:t>
      </w:r>
      <w:proofErr w:type="spellStart"/>
      <w:r w:rsidRPr="00E14AB9">
        <w:rPr>
          <w:sz w:val="28"/>
          <w:szCs w:val="28"/>
        </w:rPr>
        <w:t>коронавірусом</w:t>
      </w:r>
      <w:proofErr w:type="spellEnd"/>
      <w:r w:rsidRPr="00E14AB9">
        <w:rPr>
          <w:sz w:val="28"/>
          <w:szCs w:val="28"/>
        </w:rPr>
        <w:t xml:space="preserve"> SARS-CoV-2</w:t>
      </w:r>
      <w:r w:rsidRPr="000C5B2A">
        <w:rPr>
          <w:sz w:val="28"/>
          <w:szCs w:val="28"/>
        </w:rPr>
        <w:t>, призвели до суттєвого погіршення</w:t>
      </w:r>
      <w:r>
        <w:rPr>
          <w:sz w:val="28"/>
          <w:szCs w:val="28"/>
        </w:rPr>
        <w:t xml:space="preserve"> ситуації</w:t>
      </w:r>
      <w:r w:rsidRPr="000C5B2A">
        <w:rPr>
          <w:sz w:val="28"/>
          <w:szCs w:val="28"/>
        </w:rPr>
        <w:t xml:space="preserve"> у галузі туризму. У першій половині 2020 року спостерігались зниження ділової активності, обмеження пасажирських перевезень, відсутність повноцінного залізничного сполучення з іншими регіонами країни, припинення роботи закладів готельно-ресторанного бізнесу тощо. Втрати туристичної галузі України в 2020 році через розповсюдження </w:t>
      </w:r>
      <w:proofErr w:type="spellStart"/>
      <w:r w:rsidRPr="000C5B2A">
        <w:rPr>
          <w:sz w:val="28"/>
          <w:szCs w:val="28"/>
        </w:rPr>
        <w:t>коронавірусної</w:t>
      </w:r>
      <w:proofErr w:type="spellEnd"/>
      <w:r w:rsidRPr="000C5B2A">
        <w:rPr>
          <w:sz w:val="28"/>
          <w:szCs w:val="28"/>
        </w:rPr>
        <w:t xml:space="preserve"> інфекції SARS-CoV-2 за оцінками експертів сягають майже 50 млрд. грн. </w:t>
      </w:r>
    </w:p>
    <w:p w:rsidR="0078441D" w:rsidRPr="000C5B2A" w:rsidRDefault="0078441D" w:rsidP="0078441D">
      <w:pPr>
        <w:ind w:firstLine="709"/>
        <w:contextualSpacing/>
        <w:jc w:val="both"/>
        <w:rPr>
          <w:sz w:val="28"/>
          <w:szCs w:val="28"/>
        </w:rPr>
      </w:pPr>
      <w:r w:rsidRPr="000C5B2A">
        <w:rPr>
          <w:sz w:val="28"/>
          <w:szCs w:val="28"/>
        </w:rPr>
        <w:t>У зв'язку з несприятливою епідеміологічною ситуацією, викликаною поширенням на території України COVID-19, туристична індустрія Буковини теж зазнала значних збитків, потік туристів до Чернівецької області у 2020 році зменшився майже вдвічі у порівняні з 2019 роком.</w:t>
      </w:r>
    </w:p>
    <w:p w:rsidR="0078441D" w:rsidRPr="000C5B2A" w:rsidRDefault="0078441D" w:rsidP="0078441D">
      <w:pPr>
        <w:ind w:firstLine="709"/>
        <w:contextualSpacing/>
        <w:jc w:val="both"/>
        <w:rPr>
          <w:sz w:val="28"/>
          <w:szCs w:val="28"/>
        </w:rPr>
      </w:pPr>
      <w:r w:rsidRPr="000C5B2A">
        <w:rPr>
          <w:sz w:val="28"/>
          <w:szCs w:val="28"/>
        </w:rPr>
        <w:lastRenderedPageBreak/>
        <w:t>Унаслідок запровадження карантинних обмежень, відновлення роботи індустрії розпочалось лише у червні – липні 2020 року, проте паводок у червні суттєво зупинив потік туристів у гірську місцевість нашої області.</w:t>
      </w:r>
    </w:p>
    <w:p w:rsidR="0078441D" w:rsidRPr="000C5B2A" w:rsidRDefault="0078441D" w:rsidP="0078441D">
      <w:pPr>
        <w:ind w:firstLine="851"/>
        <w:jc w:val="both"/>
        <w:rPr>
          <w:sz w:val="28"/>
          <w:szCs w:val="28"/>
        </w:rPr>
      </w:pPr>
      <w:r w:rsidRPr="000C5B2A">
        <w:rPr>
          <w:sz w:val="28"/>
          <w:szCs w:val="28"/>
        </w:rPr>
        <w:t xml:space="preserve">Незважаючи на певні досягнення у розвитку туристичної індустрії, галузь потребує подальшого розвитку, залучення людського потенціалу та значних інвестицій у її розбудову. </w:t>
      </w:r>
    </w:p>
    <w:p w:rsidR="0078441D" w:rsidRPr="000C5B2A" w:rsidRDefault="0078441D" w:rsidP="0078441D">
      <w:pPr>
        <w:ind w:firstLine="851"/>
        <w:jc w:val="both"/>
        <w:rPr>
          <w:sz w:val="28"/>
          <w:szCs w:val="28"/>
        </w:rPr>
      </w:pPr>
      <w:r w:rsidRPr="000C5B2A">
        <w:rPr>
          <w:sz w:val="28"/>
          <w:szCs w:val="28"/>
        </w:rPr>
        <w:t xml:space="preserve">Так, матеріально-технічна база туристично-рекреаційних об'єктів, зокрема туристичних магнітів, не відповідає сучасним вимогам і потребує значних капіталовкладень для переоснащення та модернізації. Сьогодні питання збільшення туристичних потоків в область прямо пов’язано з проблемою організації розміщення туристів і будівництвом сучасних закладів сервісного обслуговування. Вкрай недостатньо використовується потенціал розвитку туризму в малих містах та сільській місцевості. Недостатнім є рівень забезпеченості автомобільних доріг туристичною, сервісною та інформаційною структурою (відсутність рекламних щитів та єдиної системи вказівників на автошляхах до об’єктів туризму). Також недостатня кількість </w:t>
      </w:r>
      <w:proofErr w:type="spellStart"/>
      <w:r w:rsidRPr="000C5B2A">
        <w:rPr>
          <w:sz w:val="28"/>
          <w:szCs w:val="28"/>
        </w:rPr>
        <w:t>облаштованих</w:t>
      </w:r>
      <w:proofErr w:type="spellEnd"/>
      <w:r w:rsidRPr="000C5B2A">
        <w:rPr>
          <w:sz w:val="28"/>
          <w:szCs w:val="28"/>
        </w:rPr>
        <w:t xml:space="preserve"> місць короткочасного відпочинку туристів, незадовільний стан доріг, відсутність під’їздів до багатьох популярних туристичних об’єктів, незадовільний стан більшості пам’яток культурної спадщини, недостатня забезпеченість туристичної галузі висококваліфікованими спеціалістами, відсутність системного рекламного та інформаційного забезпечення, руйнація об’єктів історико-культурної спадщини гальмують розвиток туризму в області.</w:t>
      </w:r>
    </w:p>
    <w:p w:rsidR="0078441D" w:rsidRDefault="0078441D" w:rsidP="0078441D">
      <w:pPr>
        <w:ind w:firstLine="851"/>
        <w:jc w:val="both"/>
        <w:rPr>
          <w:sz w:val="28"/>
          <w:szCs w:val="28"/>
        </w:rPr>
      </w:pPr>
      <w:r w:rsidRPr="000C5B2A">
        <w:rPr>
          <w:sz w:val="28"/>
          <w:szCs w:val="28"/>
        </w:rPr>
        <w:t xml:space="preserve">Програма покликана стати концептуальною базою розвитку туризму в області як високорентабельної галузі економіки, покращити рівень туристичної інфраструктури області та привабливості серед гостей краю і забезпечити становлення Чернівецької області як регіону із сучасною індустрією гостинності. </w:t>
      </w:r>
    </w:p>
    <w:p w:rsidR="0078441D" w:rsidRPr="000C5B2A" w:rsidRDefault="0078441D" w:rsidP="0078441D">
      <w:pPr>
        <w:ind w:firstLine="851"/>
        <w:jc w:val="both"/>
        <w:rPr>
          <w:b/>
          <w:sz w:val="28"/>
          <w:szCs w:val="28"/>
        </w:rPr>
      </w:pPr>
    </w:p>
    <w:p w:rsidR="0078441D" w:rsidRPr="000C5B2A" w:rsidRDefault="0078441D" w:rsidP="0078441D">
      <w:pPr>
        <w:ind w:firstLine="709"/>
        <w:jc w:val="center"/>
        <w:rPr>
          <w:b/>
          <w:sz w:val="28"/>
          <w:szCs w:val="28"/>
          <w:lang w:eastAsia="uk-UA"/>
        </w:rPr>
      </w:pPr>
      <w:r w:rsidRPr="000C5B2A">
        <w:rPr>
          <w:b/>
          <w:sz w:val="28"/>
          <w:szCs w:val="28"/>
        </w:rPr>
        <w:t>1.3. Мета програми</w:t>
      </w:r>
      <w:r w:rsidRPr="000C5B2A">
        <w:rPr>
          <w:sz w:val="28"/>
          <w:szCs w:val="28"/>
          <w:lang w:eastAsia="uk-UA"/>
        </w:rPr>
        <w:t xml:space="preserve"> </w:t>
      </w:r>
    </w:p>
    <w:p w:rsidR="0078441D" w:rsidRPr="000C5B2A" w:rsidRDefault="0078441D" w:rsidP="0078441D">
      <w:pPr>
        <w:ind w:firstLine="709"/>
        <w:rPr>
          <w:sz w:val="28"/>
          <w:szCs w:val="28"/>
        </w:rPr>
      </w:pPr>
      <w:r w:rsidRPr="000C5B2A">
        <w:rPr>
          <w:sz w:val="28"/>
          <w:szCs w:val="28"/>
        </w:rPr>
        <w:t xml:space="preserve">Метою </w:t>
      </w:r>
      <w:r w:rsidRPr="000C5B2A">
        <w:rPr>
          <w:sz w:val="28"/>
          <w:szCs w:val="28"/>
          <w:lang w:eastAsia="uk-UA"/>
        </w:rPr>
        <w:t>Програми є:</w:t>
      </w:r>
    </w:p>
    <w:p w:rsidR="0078441D" w:rsidRPr="000C5B2A" w:rsidRDefault="0078441D" w:rsidP="0078441D">
      <w:pPr>
        <w:tabs>
          <w:tab w:val="left" w:pos="733"/>
        </w:tabs>
        <w:ind w:right="23" w:firstLine="851"/>
        <w:jc w:val="both"/>
        <w:rPr>
          <w:sz w:val="28"/>
          <w:szCs w:val="28"/>
          <w:lang w:eastAsia="uk-UA"/>
        </w:rPr>
      </w:pPr>
      <w:r w:rsidRPr="000C5B2A">
        <w:rPr>
          <w:sz w:val="28"/>
          <w:szCs w:val="28"/>
          <w:lang w:eastAsia="uk-UA"/>
        </w:rPr>
        <w:t xml:space="preserve">-  створення конкурентоспроможного на національному та міжнародному ринках туристичного продукту, здатного максимально задовольнити туристичні потреби мешканців області та її гостей; </w:t>
      </w:r>
    </w:p>
    <w:p w:rsidR="0078441D" w:rsidRPr="000C5B2A" w:rsidRDefault="0078441D" w:rsidP="0078441D">
      <w:pPr>
        <w:tabs>
          <w:tab w:val="left" w:pos="733"/>
        </w:tabs>
        <w:ind w:right="23" w:firstLine="851"/>
        <w:jc w:val="both"/>
        <w:rPr>
          <w:sz w:val="28"/>
          <w:szCs w:val="28"/>
          <w:lang w:eastAsia="uk-UA"/>
        </w:rPr>
      </w:pPr>
      <w:r w:rsidRPr="000C5B2A">
        <w:rPr>
          <w:sz w:val="28"/>
          <w:szCs w:val="28"/>
          <w:lang w:eastAsia="uk-UA"/>
        </w:rPr>
        <w:t>- створення сучасної інфраструктури туризму та забезпечення умов для повноцінного функціонування суб’єктів туристичної діяльності за умови збереження екологічної рівноваги та історико-культурної спадщини;</w:t>
      </w:r>
    </w:p>
    <w:p w:rsidR="0078441D" w:rsidRPr="000C5B2A" w:rsidRDefault="0078441D" w:rsidP="0078441D">
      <w:pPr>
        <w:pStyle w:val="a3"/>
        <w:rPr>
          <w:b/>
          <w:szCs w:val="16"/>
        </w:rPr>
      </w:pPr>
    </w:p>
    <w:p w:rsidR="0078441D" w:rsidRPr="000C5B2A" w:rsidRDefault="0078441D" w:rsidP="0078441D">
      <w:pPr>
        <w:pStyle w:val="a3"/>
        <w:ind w:left="360"/>
        <w:jc w:val="center"/>
        <w:rPr>
          <w:szCs w:val="28"/>
        </w:rPr>
      </w:pPr>
      <w:r w:rsidRPr="000C5B2A">
        <w:rPr>
          <w:b/>
          <w:szCs w:val="28"/>
        </w:rPr>
        <w:t>1.4. Обґрунтування шляхів і засобів розв’язання проблеми, строки та етапи виконання програми</w:t>
      </w:r>
    </w:p>
    <w:p w:rsidR="0078441D" w:rsidRPr="000C5B2A" w:rsidRDefault="0078441D" w:rsidP="0078441D">
      <w:pPr>
        <w:pStyle w:val="a3"/>
        <w:ind w:firstLine="851"/>
        <w:rPr>
          <w:szCs w:val="28"/>
        </w:rPr>
      </w:pPr>
      <w:r w:rsidRPr="000C5B2A">
        <w:rPr>
          <w:szCs w:val="28"/>
        </w:rPr>
        <w:t xml:space="preserve">Програмою передбачається здійснення комплексу заходів щодо популяризації та підвищення іміджу туристично-рекреаційного потенціалу області, удосконалення системи управління туристичною галуззю, розбудови туристичної інфраструктури, підвищення ефективності використання </w:t>
      </w:r>
      <w:r w:rsidRPr="000C5B2A">
        <w:rPr>
          <w:szCs w:val="28"/>
        </w:rPr>
        <w:lastRenderedPageBreak/>
        <w:t>рекреаційно-природних ресурсів та об’єктів історико-культурної спадщини, здійснення системної рекламно-інформаційної кампаній.</w:t>
      </w:r>
    </w:p>
    <w:p w:rsidR="0078441D" w:rsidRPr="000C5B2A" w:rsidRDefault="0078441D" w:rsidP="0078441D">
      <w:pPr>
        <w:shd w:val="clear" w:color="auto" w:fill="FFFFFF"/>
        <w:ind w:firstLine="851"/>
        <w:jc w:val="both"/>
        <w:rPr>
          <w:sz w:val="28"/>
          <w:szCs w:val="28"/>
        </w:rPr>
      </w:pPr>
      <w:r w:rsidRPr="000C5B2A">
        <w:rPr>
          <w:sz w:val="28"/>
          <w:szCs w:val="28"/>
        </w:rPr>
        <w:t>Поставлені завдання можуть бути вирішені шляхом:</w:t>
      </w:r>
    </w:p>
    <w:p w:rsidR="0078441D" w:rsidRPr="000C5B2A" w:rsidRDefault="0078441D" w:rsidP="0078441D">
      <w:pPr>
        <w:ind w:right="22" w:firstLine="851"/>
        <w:jc w:val="both"/>
        <w:rPr>
          <w:sz w:val="28"/>
          <w:szCs w:val="28"/>
        </w:rPr>
      </w:pPr>
      <w:r w:rsidRPr="000C5B2A">
        <w:rPr>
          <w:sz w:val="28"/>
          <w:szCs w:val="28"/>
        </w:rPr>
        <w:t>- підготовки та випуску якісної рекламної продукції, фото та відео контенту для промоції Чернівецької області;</w:t>
      </w:r>
    </w:p>
    <w:p w:rsidR="0078441D" w:rsidRPr="000C5B2A" w:rsidRDefault="0078441D" w:rsidP="0078441D">
      <w:pPr>
        <w:ind w:right="22" w:firstLine="851"/>
        <w:jc w:val="both"/>
        <w:rPr>
          <w:sz w:val="28"/>
          <w:szCs w:val="28"/>
        </w:rPr>
      </w:pPr>
      <w:r w:rsidRPr="000C5B2A">
        <w:rPr>
          <w:sz w:val="28"/>
          <w:szCs w:val="28"/>
        </w:rPr>
        <w:t>- розроблення єдиної системи маркування туристичних маршрутів та встановлення інформаційних табличок</w:t>
      </w:r>
      <w:r w:rsidRPr="000C5B2A">
        <w:t xml:space="preserve"> </w:t>
      </w:r>
      <w:r w:rsidRPr="000C5B2A">
        <w:rPr>
          <w:sz w:val="28"/>
        </w:rPr>
        <w:t>на туристичних об’єктах</w:t>
      </w:r>
      <w:r w:rsidRPr="000C5B2A">
        <w:t xml:space="preserve">, </w:t>
      </w:r>
      <w:r w:rsidRPr="000C5B2A">
        <w:rPr>
          <w:sz w:val="28"/>
          <w:szCs w:val="28"/>
        </w:rPr>
        <w:t>дорожніх вказівників на транспортних магістралях області;</w:t>
      </w:r>
    </w:p>
    <w:p w:rsidR="0078441D" w:rsidRPr="000C5B2A" w:rsidRDefault="0078441D" w:rsidP="0078441D">
      <w:pPr>
        <w:ind w:right="22" w:firstLine="851"/>
        <w:jc w:val="both"/>
        <w:rPr>
          <w:sz w:val="28"/>
          <w:szCs w:val="28"/>
        </w:rPr>
      </w:pPr>
      <w:r w:rsidRPr="000C5B2A">
        <w:rPr>
          <w:sz w:val="28"/>
          <w:szCs w:val="28"/>
        </w:rPr>
        <w:t>- впровадження нових туристичних маршрутів і тематичних екскурсійних програм;</w:t>
      </w:r>
    </w:p>
    <w:p w:rsidR="0078441D" w:rsidRPr="000C5B2A" w:rsidRDefault="0078441D" w:rsidP="0078441D">
      <w:pPr>
        <w:ind w:right="22" w:firstLine="851"/>
        <w:jc w:val="both"/>
        <w:rPr>
          <w:sz w:val="28"/>
          <w:szCs w:val="28"/>
        </w:rPr>
      </w:pPr>
      <w:r w:rsidRPr="000C5B2A">
        <w:rPr>
          <w:sz w:val="28"/>
          <w:szCs w:val="28"/>
        </w:rPr>
        <w:t>- розвитку сільського туризму, створення кластеру садиб зеленого туризму;</w:t>
      </w:r>
    </w:p>
    <w:p w:rsidR="0078441D" w:rsidRPr="000C5B2A" w:rsidRDefault="0078441D" w:rsidP="0078441D">
      <w:pPr>
        <w:ind w:right="22" w:firstLine="851"/>
        <w:jc w:val="both"/>
        <w:rPr>
          <w:sz w:val="28"/>
          <w:szCs w:val="28"/>
        </w:rPr>
      </w:pPr>
      <w:r w:rsidRPr="000C5B2A">
        <w:rPr>
          <w:sz w:val="28"/>
          <w:szCs w:val="28"/>
        </w:rPr>
        <w:t>- проведення навчальних заходів для фахівців туристичної галузі в територіальних громадах.</w:t>
      </w:r>
    </w:p>
    <w:p w:rsidR="0078441D" w:rsidRPr="000C5B2A" w:rsidRDefault="0078441D" w:rsidP="0078441D">
      <w:pPr>
        <w:ind w:right="22" w:firstLine="851"/>
        <w:jc w:val="both"/>
        <w:rPr>
          <w:sz w:val="28"/>
          <w:szCs w:val="28"/>
        </w:rPr>
      </w:pPr>
    </w:p>
    <w:p w:rsidR="0078441D" w:rsidRPr="000C5B2A" w:rsidRDefault="0078441D" w:rsidP="0078441D">
      <w:pPr>
        <w:tabs>
          <w:tab w:val="left" w:pos="180"/>
          <w:tab w:val="left" w:pos="900"/>
        </w:tabs>
        <w:ind w:firstLine="851"/>
        <w:jc w:val="both"/>
        <w:rPr>
          <w:sz w:val="28"/>
          <w:szCs w:val="28"/>
        </w:rPr>
      </w:pPr>
      <w:r w:rsidRPr="000C5B2A">
        <w:rPr>
          <w:sz w:val="28"/>
          <w:szCs w:val="28"/>
        </w:rPr>
        <w:t xml:space="preserve">Програма розвитку туризму в Чернівецькій області на 2021-2023 роки реалізовуватиметься упродовж трьох років. </w:t>
      </w:r>
    </w:p>
    <w:p w:rsidR="0078441D" w:rsidRPr="000C5B2A" w:rsidRDefault="0078441D" w:rsidP="0078441D">
      <w:pPr>
        <w:tabs>
          <w:tab w:val="left" w:pos="180"/>
          <w:tab w:val="left" w:pos="900"/>
        </w:tabs>
        <w:ind w:firstLine="851"/>
        <w:jc w:val="both"/>
        <w:rPr>
          <w:sz w:val="16"/>
          <w:szCs w:val="16"/>
        </w:rPr>
      </w:pPr>
    </w:p>
    <w:p w:rsidR="0078441D" w:rsidRPr="000C5B2A" w:rsidRDefault="0078441D" w:rsidP="0078441D">
      <w:pPr>
        <w:pStyle w:val="3"/>
        <w:spacing w:before="0" w:after="0"/>
        <w:ind w:firstLine="851"/>
        <w:jc w:val="center"/>
        <w:rPr>
          <w:rFonts w:ascii="Times New Roman" w:hAnsi="Times New Roman" w:cs="Times New Roman"/>
          <w:bCs w:val="0"/>
          <w:sz w:val="28"/>
          <w:szCs w:val="28"/>
        </w:rPr>
      </w:pPr>
      <w:r w:rsidRPr="000C5B2A">
        <w:rPr>
          <w:rFonts w:ascii="Times New Roman" w:hAnsi="Times New Roman" w:cs="Times New Roman"/>
          <w:bCs w:val="0"/>
          <w:sz w:val="28"/>
          <w:szCs w:val="28"/>
        </w:rPr>
        <w:t xml:space="preserve">1.5. </w:t>
      </w:r>
      <w:r w:rsidRPr="000C5B2A">
        <w:rPr>
          <w:rFonts w:ascii="Times New Roman" w:hAnsi="Times New Roman" w:cs="Times New Roman"/>
          <w:sz w:val="28"/>
          <w:szCs w:val="28"/>
        </w:rPr>
        <w:t>Завдання програми та результативні показники</w:t>
      </w:r>
    </w:p>
    <w:p w:rsidR="0078441D" w:rsidRPr="000C5B2A" w:rsidRDefault="0078441D" w:rsidP="0078441D">
      <w:pPr>
        <w:ind w:firstLine="851"/>
        <w:jc w:val="both"/>
        <w:rPr>
          <w:sz w:val="28"/>
          <w:szCs w:val="28"/>
        </w:rPr>
      </w:pPr>
      <w:r w:rsidRPr="000C5B2A">
        <w:rPr>
          <w:sz w:val="28"/>
          <w:szCs w:val="28"/>
        </w:rPr>
        <w:t xml:space="preserve">Програма є узагальнюючим документом, що визначає можливість розв’язання актуальної для області проблеми з прискорення економічного та соціального розвитку за рахунок зручного географічного положення та ефективного використання потужних туристичних ресурсів. </w:t>
      </w:r>
    </w:p>
    <w:p w:rsidR="0078441D" w:rsidRPr="000C5B2A" w:rsidRDefault="0078441D" w:rsidP="0078441D">
      <w:pPr>
        <w:ind w:firstLine="851"/>
        <w:jc w:val="both"/>
        <w:rPr>
          <w:sz w:val="28"/>
          <w:szCs w:val="28"/>
        </w:rPr>
      </w:pPr>
    </w:p>
    <w:p w:rsidR="0078441D" w:rsidRPr="000C5B2A" w:rsidRDefault="0078441D" w:rsidP="0078441D">
      <w:pPr>
        <w:ind w:firstLine="851"/>
        <w:jc w:val="center"/>
        <w:rPr>
          <w:b/>
          <w:sz w:val="28"/>
          <w:szCs w:val="28"/>
        </w:rPr>
      </w:pPr>
      <w:r w:rsidRPr="000C5B2A">
        <w:rPr>
          <w:b/>
          <w:sz w:val="28"/>
          <w:szCs w:val="28"/>
        </w:rPr>
        <w:t>Завданнями програми є:</w:t>
      </w:r>
    </w:p>
    <w:p w:rsidR="0078441D" w:rsidRPr="000C5B2A" w:rsidRDefault="0078441D" w:rsidP="0078441D">
      <w:pPr>
        <w:pStyle w:val="a3"/>
        <w:ind w:firstLine="851"/>
      </w:pPr>
      <w:r w:rsidRPr="000C5B2A">
        <w:t>Завдання 1: Створення сприятливих умов для розвитку туристично-рекреаційного потенціалу області.</w:t>
      </w:r>
    </w:p>
    <w:p w:rsidR="0078441D" w:rsidRPr="000C5B2A" w:rsidRDefault="0078441D" w:rsidP="0078441D">
      <w:pPr>
        <w:pStyle w:val="a3"/>
        <w:ind w:firstLine="851"/>
      </w:pPr>
      <w:r w:rsidRPr="000C5B2A">
        <w:t>Шляхи реалізації:</w:t>
      </w:r>
    </w:p>
    <w:p w:rsidR="0078441D" w:rsidRPr="000C5B2A" w:rsidRDefault="0078441D" w:rsidP="0078441D">
      <w:pPr>
        <w:pStyle w:val="a3"/>
        <w:ind w:firstLine="851"/>
      </w:pPr>
      <w:r w:rsidRPr="000C5B2A">
        <w:t>- розвиток доступності рекреаційно-туристичних територій та раціональне використання природно-лікувальних ресурсів;</w:t>
      </w:r>
    </w:p>
    <w:p w:rsidR="0078441D" w:rsidRPr="000C5B2A" w:rsidRDefault="0078441D" w:rsidP="0078441D">
      <w:pPr>
        <w:pStyle w:val="a3"/>
        <w:ind w:firstLine="851"/>
      </w:pPr>
      <w:r w:rsidRPr="000C5B2A">
        <w:t>- паспортизація, збереження культурної спадщини для провадження туристичної діяльності;</w:t>
      </w:r>
    </w:p>
    <w:p w:rsidR="0078441D" w:rsidRPr="000C5B2A" w:rsidRDefault="0078441D" w:rsidP="0078441D">
      <w:pPr>
        <w:pStyle w:val="a3"/>
        <w:ind w:firstLine="851"/>
      </w:pPr>
      <w:r w:rsidRPr="000C5B2A">
        <w:t>- облаштування об’єктів культурної спадщини для провадження туристичної діяльності;</w:t>
      </w:r>
    </w:p>
    <w:p w:rsidR="0078441D" w:rsidRPr="000C5B2A" w:rsidRDefault="0078441D" w:rsidP="0078441D">
      <w:pPr>
        <w:pStyle w:val="a3"/>
        <w:ind w:firstLine="851"/>
      </w:pPr>
      <w:r w:rsidRPr="000C5B2A">
        <w:t>- формування позитивного іміджу регіону у сфері туризму на зовнішньому та внутрішньому туристичному ринках.</w:t>
      </w:r>
    </w:p>
    <w:p w:rsidR="0078441D" w:rsidRPr="000C5B2A" w:rsidRDefault="0078441D" w:rsidP="0078441D">
      <w:pPr>
        <w:pStyle w:val="a3"/>
        <w:ind w:firstLine="851"/>
      </w:pPr>
      <w:r w:rsidRPr="000C5B2A">
        <w:t>Завдання 2: Формування інфраструктури для розвитку туризму (сільського, зеленого) в Карпатському регіоні.</w:t>
      </w:r>
    </w:p>
    <w:p w:rsidR="0078441D" w:rsidRPr="000C5B2A" w:rsidRDefault="0078441D" w:rsidP="0078441D">
      <w:pPr>
        <w:pStyle w:val="a3"/>
        <w:ind w:firstLine="851"/>
      </w:pPr>
      <w:r w:rsidRPr="000C5B2A">
        <w:t>Шляхи реалізації:</w:t>
      </w:r>
    </w:p>
    <w:p w:rsidR="0078441D" w:rsidRPr="000C5B2A" w:rsidRDefault="0078441D" w:rsidP="0078441D">
      <w:pPr>
        <w:pStyle w:val="a3"/>
        <w:ind w:firstLine="851"/>
      </w:pPr>
      <w:r w:rsidRPr="000C5B2A">
        <w:t xml:space="preserve">- </w:t>
      </w:r>
      <w:r w:rsidRPr="000C5B2A">
        <w:rPr>
          <w:shd w:val="clear" w:color="auto" w:fill="FFFFFF"/>
        </w:rPr>
        <w:t>сприяти профільним органам державної влади та ОМС у підтримці унікальної екосистеми Карпат</w:t>
      </w:r>
      <w:r w:rsidRPr="000C5B2A">
        <w:t>;</w:t>
      </w:r>
    </w:p>
    <w:p w:rsidR="0078441D" w:rsidRPr="000C5B2A" w:rsidRDefault="0078441D" w:rsidP="0078441D">
      <w:pPr>
        <w:pStyle w:val="a3"/>
        <w:ind w:firstLine="851"/>
      </w:pPr>
      <w:r w:rsidRPr="000C5B2A">
        <w:t>- сприяння розвитку сільського зеленого туризму шляхом проведення навчальних семінарів для власників сільських садиб та бажаючих створити приватні садиби;</w:t>
      </w:r>
    </w:p>
    <w:p w:rsidR="0078441D" w:rsidRPr="000C5B2A" w:rsidRDefault="0078441D" w:rsidP="0078441D">
      <w:pPr>
        <w:pStyle w:val="a3"/>
        <w:ind w:firstLine="851"/>
      </w:pPr>
      <w:r w:rsidRPr="000C5B2A">
        <w:t>- стандартизація та сертифікація послуг, що надаються в галузі туризму;</w:t>
      </w:r>
    </w:p>
    <w:p w:rsidR="0078441D" w:rsidRPr="000C5B2A" w:rsidRDefault="0078441D" w:rsidP="0078441D">
      <w:pPr>
        <w:pStyle w:val="a3"/>
        <w:ind w:firstLine="851"/>
      </w:pPr>
      <w:r w:rsidRPr="000C5B2A">
        <w:lastRenderedPageBreak/>
        <w:t xml:space="preserve">- підтримка </w:t>
      </w:r>
      <w:proofErr w:type="spellStart"/>
      <w:r w:rsidRPr="000C5B2A">
        <w:t>еко-туризму</w:t>
      </w:r>
      <w:proofErr w:type="spellEnd"/>
      <w:r w:rsidRPr="000C5B2A">
        <w:t>;</w:t>
      </w:r>
    </w:p>
    <w:p w:rsidR="0078441D" w:rsidRPr="000C5B2A" w:rsidRDefault="0078441D" w:rsidP="0078441D">
      <w:pPr>
        <w:pStyle w:val="a3"/>
        <w:ind w:firstLine="851"/>
      </w:pPr>
      <w:r w:rsidRPr="000C5B2A">
        <w:t>- розробка туристичних маршрутів та їх маркування;</w:t>
      </w:r>
    </w:p>
    <w:p w:rsidR="0078441D" w:rsidRPr="000C5B2A" w:rsidRDefault="0078441D" w:rsidP="0078441D">
      <w:pPr>
        <w:pStyle w:val="a3"/>
        <w:ind w:firstLine="851"/>
      </w:pPr>
      <w:r w:rsidRPr="000C5B2A">
        <w:t>- розвиток мережі закладів тимчасового розміщення та активного відпочинку туристів.</w:t>
      </w:r>
    </w:p>
    <w:p w:rsidR="0078441D" w:rsidRPr="000C5B2A" w:rsidRDefault="0078441D" w:rsidP="0078441D">
      <w:pPr>
        <w:pStyle w:val="a3"/>
        <w:ind w:firstLine="851"/>
      </w:pPr>
      <w:r w:rsidRPr="000C5B2A">
        <w:t>Завдання 3: Популяризація туристичного потенціалу Чернівецької області</w:t>
      </w:r>
    </w:p>
    <w:p w:rsidR="0078441D" w:rsidRPr="000C5B2A" w:rsidRDefault="0078441D" w:rsidP="0078441D">
      <w:pPr>
        <w:pStyle w:val="a3"/>
        <w:ind w:firstLine="851"/>
      </w:pPr>
      <w:r w:rsidRPr="000C5B2A">
        <w:t>Шляхи реалізації:</w:t>
      </w:r>
    </w:p>
    <w:p w:rsidR="0078441D" w:rsidRPr="000C5B2A" w:rsidRDefault="0078441D" w:rsidP="0078441D">
      <w:pPr>
        <w:pStyle w:val="a3"/>
        <w:ind w:firstLine="851"/>
      </w:pPr>
      <w:r w:rsidRPr="000C5B2A">
        <w:t>- участь та проведення міжнародних та міжрегіональних форумів, виставок, фестивалів з популяризацією туристичного потенціалу регіону;</w:t>
      </w:r>
    </w:p>
    <w:p w:rsidR="0078441D" w:rsidRPr="000C5B2A" w:rsidRDefault="0078441D" w:rsidP="0078441D">
      <w:pPr>
        <w:pStyle w:val="a3"/>
        <w:ind w:firstLine="851"/>
      </w:pPr>
      <w:r w:rsidRPr="000C5B2A">
        <w:t>- забезпечення якісної промоції туристичного потенціалу регіону;</w:t>
      </w:r>
    </w:p>
    <w:p w:rsidR="0078441D" w:rsidRPr="000C5B2A" w:rsidRDefault="0078441D" w:rsidP="0078441D">
      <w:pPr>
        <w:pStyle w:val="a3"/>
        <w:ind w:firstLine="851"/>
      </w:pPr>
      <w:r w:rsidRPr="000C5B2A">
        <w:t>- проведення маркетингових, аналітичних, соціологічних досліджень та опитувань у галузі туризму.</w:t>
      </w:r>
    </w:p>
    <w:p w:rsidR="0078441D" w:rsidRPr="000C5B2A" w:rsidRDefault="0078441D" w:rsidP="0078441D">
      <w:pPr>
        <w:pStyle w:val="a3"/>
        <w:ind w:firstLine="851"/>
      </w:pPr>
    </w:p>
    <w:p w:rsidR="0078441D" w:rsidRPr="000C5B2A" w:rsidRDefault="0078441D" w:rsidP="0078441D">
      <w:pPr>
        <w:pStyle w:val="a3"/>
        <w:ind w:firstLine="851"/>
      </w:pPr>
      <w:r w:rsidRPr="000C5B2A">
        <w:t>Пріоритетні (першочергові) завдання:</w:t>
      </w:r>
    </w:p>
    <w:p w:rsidR="0078441D" w:rsidRPr="000C5B2A" w:rsidRDefault="0078441D" w:rsidP="0078441D">
      <w:pPr>
        <w:pStyle w:val="a3"/>
        <w:ind w:firstLine="851"/>
      </w:pPr>
      <w:r w:rsidRPr="000C5B2A">
        <w:t>1. Забезпечення в найкоротший термін проведення рекламних кампаній Чернівецької області в різних регіонах країни так за її межами.</w:t>
      </w:r>
    </w:p>
    <w:p w:rsidR="0078441D" w:rsidRPr="000C5B2A" w:rsidRDefault="0078441D" w:rsidP="0078441D">
      <w:pPr>
        <w:pStyle w:val="a3"/>
        <w:ind w:firstLine="851"/>
      </w:pPr>
      <w:r w:rsidRPr="000C5B2A">
        <w:t>2. Організація проведення в області туристично-виставкових заходів.</w:t>
      </w:r>
    </w:p>
    <w:p w:rsidR="0078441D" w:rsidRPr="000C5B2A" w:rsidRDefault="0078441D" w:rsidP="0078441D">
      <w:pPr>
        <w:pStyle w:val="a3"/>
        <w:ind w:firstLine="851"/>
      </w:pPr>
      <w:r w:rsidRPr="000C5B2A">
        <w:t>3. Забезпечення інтегрування Чернівецьких регіональних туристичних маршрутів до загальноукраїнських та європейських (за принципом Європейських країн).</w:t>
      </w:r>
    </w:p>
    <w:p w:rsidR="0078441D" w:rsidRPr="000C5B2A" w:rsidRDefault="0078441D" w:rsidP="0078441D">
      <w:pPr>
        <w:pStyle w:val="a3"/>
        <w:ind w:firstLine="851"/>
      </w:pPr>
      <w:r w:rsidRPr="000C5B2A">
        <w:t>4. Створення обласного інформаційно-туристичного центру.</w:t>
      </w:r>
    </w:p>
    <w:p w:rsidR="0078441D" w:rsidRPr="000C5B2A" w:rsidRDefault="0078441D" w:rsidP="0078441D">
      <w:pPr>
        <w:pStyle w:val="a3"/>
        <w:ind w:firstLine="851"/>
      </w:pPr>
      <w:r w:rsidRPr="000C5B2A">
        <w:t>5. Укладання міжрегіональних партнерських угод між туроператорами різних регіонів з можливістю перевезення великих груп людей (понад 20 осіб) у 2-3 денні тури Україною</w:t>
      </w:r>
    </w:p>
    <w:p w:rsidR="0078441D" w:rsidRPr="000C5B2A" w:rsidRDefault="0078441D" w:rsidP="0078441D">
      <w:pPr>
        <w:pStyle w:val="a3"/>
        <w:ind w:firstLine="851"/>
      </w:pPr>
      <w:r w:rsidRPr="000C5B2A">
        <w:t>6. Здійснення маркування туристичних маршрутів та встановлення інформаційних стендів на туристичних об’єктах.</w:t>
      </w:r>
    </w:p>
    <w:p w:rsidR="0078441D" w:rsidRPr="000C5B2A" w:rsidRDefault="0078441D" w:rsidP="0078441D">
      <w:pPr>
        <w:pStyle w:val="a3"/>
        <w:ind w:firstLine="851"/>
      </w:pPr>
    </w:p>
    <w:p w:rsidR="0078441D" w:rsidRPr="000C5B2A" w:rsidRDefault="0078441D" w:rsidP="0078441D">
      <w:pPr>
        <w:ind w:right="22" w:firstLine="851"/>
        <w:jc w:val="both"/>
        <w:rPr>
          <w:b/>
          <w:sz w:val="28"/>
          <w:szCs w:val="28"/>
        </w:rPr>
      </w:pPr>
      <w:r w:rsidRPr="000C5B2A">
        <w:rPr>
          <w:sz w:val="28"/>
          <w:szCs w:val="28"/>
        </w:rPr>
        <w:t xml:space="preserve">Провідна роль належатиме інноваційному підходу до формування туристичного продукту, інфраструктурному забезпеченню туризму та </w:t>
      </w:r>
      <w:proofErr w:type="spellStart"/>
      <w:r w:rsidRPr="000C5B2A">
        <w:rPr>
          <w:sz w:val="28"/>
          <w:szCs w:val="28"/>
        </w:rPr>
        <w:t>кластерному</w:t>
      </w:r>
      <w:proofErr w:type="spellEnd"/>
      <w:r w:rsidRPr="000C5B2A">
        <w:rPr>
          <w:sz w:val="28"/>
          <w:szCs w:val="28"/>
        </w:rPr>
        <w:t xml:space="preserve"> підходу щодо розвитку туризму, що повинно в першу чергу знайти своє відображення в модернізації туристично-рекреаційної інфраструктури та супутніх до туризму сфер діяльності. Використовуватимуться наявні можливості для розвитку ділового, оздоровчого, спортивного та інших активних видів туризму. З урахуванням попиту на внутрішньому туристичному ринку пріоритет віддаватиметься </w:t>
      </w:r>
      <w:r w:rsidRPr="000C5B2A">
        <w:rPr>
          <w:bCs/>
          <w:sz w:val="28"/>
          <w:szCs w:val="28"/>
        </w:rPr>
        <w:t xml:space="preserve">розвитку туристично-рекреаційної інфраструктури, націленої на використання </w:t>
      </w:r>
      <w:r w:rsidRPr="000C5B2A">
        <w:rPr>
          <w:sz w:val="28"/>
          <w:szCs w:val="28"/>
        </w:rPr>
        <w:t>туристично-екскурсійного та природно-рекреаційного потенціалу</w:t>
      </w:r>
      <w:r w:rsidRPr="000C5B2A">
        <w:rPr>
          <w:sz w:val="28"/>
          <w:szCs w:val="28"/>
          <w:lang w:val="ru-RU"/>
        </w:rPr>
        <w:t xml:space="preserve"> </w:t>
      </w:r>
      <w:r w:rsidRPr="000C5B2A">
        <w:rPr>
          <w:bCs/>
          <w:sz w:val="28"/>
          <w:szCs w:val="28"/>
        </w:rPr>
        <w:t>області.</w:t>
      </w:r>
    </w:p>
    <w:p w:rsidR="0078441D" w:rsidRPr="000C5B2A" w:rsidRDefault="0078441D" w:rsidP="0078441D">
      <w:pPr>
        <w:jc w:val="center"/>
        <w:rPr>
          <w:b/>
          <w:sz w:val="28"/>
          <w:szCs w:val="16"/>
        </w:rPr>
      </w:pPr>
    </w:p>
    <w:p w:rsidR="0078441D" w:rsidRPr="000C5B2A" w:rsidRDefault="0078441D" w:rsidP="0078441D">
      <w:pPr>
        <w:jc w:val="center"/>
        <w:rPr>
          <w:b/>
          <w:sz w:val="28"/>
          <w:szCs w:val="28"/>
        </w:rPr>
      </w:pPr>
      <w:r w:rsidRPr="000C5B2A">
        <w:rPr>
          <w:b/>
          <w:sz w:val="28"/>
          <w:szCs w:val="28"/>
        </w:rPr>
        <w:t>Результативні показники виконання програми</w:t>
      </w:r>
    </w:p>
    <w:p w:rsidR="0078441D" w:rsidRPr="000C5B2A" w:rsidRDefault="0078441D" w:rsidP="0078441D">
      <w:pPr>
        <w:ind w:right="22" w:firstLine="851"/>
        <w:jc w:val="both"/>
        <w:rPr>
          <w:snapToGrid w:val="0"/>
          <w:sz w:val="28"/>
          <w:szCs w:val="28"/>
        </w:rPr>
      </w:pPr>
      <w:r w:rsidRPr="000C5B2A">
        <w:rPr>
          <w:snapToGrid w:val="0"/>
          <w:sz w:val="28"/>
          <w:szCs w:val="28"/>
        </w:rPr>
        <w:t>Реалізація заходів програми створить умови для:</w:t>
      </w:r>
    </w:p>
    <w:p w:rsidR="0078441D" w:rsidRPr="000C5B2A" w:rsidRDefault="0078441D" w:rsidP="0078441D">
      <w:pPr>
        <w:ind w:right="22" w:firstLine="851"/>
        <w:jc w:val="both"/>
        <w:rPr>
          <w:sz w:val="28"/>
          <w:szCs w:val="28"/>
        </w:rPr>
      </w:pPr>
      <w:r w:rsidRPr="000C5B2A">
        <w:rPr>
          <w:snapToGrid w:val="0"/>
          <w:sz w:val="28"/>
          <w:szCs w:val="28"/>
        </w:rPr>
        <w:t xml:space="preserve">- </w:t>
      </w:r>
      <w:r w:rsidRPr="000C5B2A">
        <w:rPr>
          <w:sz w:val="28"/>
          <w:szCs w:val="28"/>
        </w:rPr>
        <w:t xml:space="preserve">збільшення потоку туристів; </w:t>
      </w:r>
    </w:p>
    <w:p w:rsidR="0078441D" w:rsidRPr="000C5B2A" w:rsidRDefault="0078441D" w:rsidP="0078441D">
      <w:pPr>
        <w:ind w:right="22" w:firstLine="851"/>
        <w:jc w:val="both"/>
        <w:rPr>
          <w:sz w:val="28"/>
          <w:szCs w:val="28"/>
        </w:rPr>
      </w:pPr>
      <w:r w:rsidRPr="000C5B2A">
        <w:rPr>
          <w:sz w:val="28"/>
          <w:szCs w:val="28"/>
        </w:rPr>
        <w:t>- підвищення рівня популяризації туристичних можливостей краю;</w:t>
      </w:r>
    </w:p>
    <w:p w:rsidR="0078441D" w:rsidRPr="000C5B2A" w:rsidRDefault="0078441D" w:rsidP="0078441D">
      <w:pPr>
        <w:ind w:right="22" w:firstLine="851"/>
        <w:jc w:val="both"/>
        <w:rPr>
          <w:sz w:val="28"/>
          <w:szCs w:val="28"/>
        </w:rPr>
      </w:pPr>
      <w:r w:rsidRPr="000C5B2A">
        <w:rPr>
          <w:sz w:val="28"/>
          <w:szCs w:val="28"/>
        </w:rPr>
        <w:t xml:space="preserve">- покращення матеріально-технічного стану туристичних магнітів, </w:t>
      </w:r>
    </w:p>
    <w:p w:rsidR="0078441D" w:rsidRPr="000C5B2A" w:rsidRDefault="0078441D" w:rsidP="0078441D">
      <w:pPr>
        <w:ind w:right="22" w:firstLine="851"/>
        <w:jc w:val="both"/>
        <w:rPr>
          <w:sz w:val="28"/>
          <w:szCs w:val="28"/>
        </w:rPr>
      </w:pPr>
      <w:r w:rsidRPr="000C5B2A">
        <w:rPr>
          <w:sz w:val="28"/>
          <w:szCs w:val="28"/>
        </w:rPr>
        <w:t>- створення нових та маркування існуючих туристичних маршрутів;</w:t>
      </w:r>
    </w:p>
    <w:p w:rsidR="0078441D" w:rsidRPr="000C5B2A" w:rsidRDefault="0078441D" w:rsidP="0078441D">
      <w:pPr>
        <w:ind w:right="22" w:firstLine="851"/>
        <w:jc w:val="both"/>
        <w:rPr>
          <w:sz w:val="28"/>
          <w:szCs w:val="28"/>
        </w:rPr>
      </w:pPr>
      <w:r w:rsidRPr="000C5B2A">
        <w:rPr>
          <w:sz w:val="28"/>
          <w:szCs w:val="28"/>
        </w:rPr>
        <w:lastRenderedPageBreak/>
        <w:t xml:space="preserve">- поліпшення якості ринку екскурсійних послуг та умов відпочинку й оздоровлення населення. </w:t>
      </w:r>
    </w:p>
    <w:p w:rsidR="0078441D" w:rsidRPr="000C5B2A" w:rsidRDefault="0078441D" w:rsidP="0078441D">
      <w:pPr>
        <w:pStyle w:val="a6"/>
        <w:ind w:firstLine="708"/>
        <w:jc w:val="both"/>
        <w:rPr>
          <w:sz w:val="28"/>
          <w:szCs w:val="28"/>
        </w:rPr>
      </w:pPr>
      <w:r w:rsidRPr="000C5B2A">
        <w:rPr>
          <w:sz w:val="28"/>
          <w:szCs w:val="28"/>
        </w:rPr>
        <w:t xml:space="preserve">За рахунок розширення туристичної інфраструктури зросте ринок туристичних послуг, і відповідно, </w:t>
      </w:r>
      <w:r w:rsidR="001B1753" w:rsidRPr="000C5B2A">
        <w:rPr>
          <w:sz w:val="28"/>
          <w:szCs w:val="28"/>
        </w:rPr>
        <w:t>підвищаться</w:t>
      </w:r>
      <w:r w:rsidRPr="000C5B2A">
        <w:rPr>
          <w:sz w:val="28"/>
          <w:szCs w:val="28"/>
        </w:rPr>
        <w:t xml:space="preserve"> доходи місцевих бюджетів усіх рівнів, у тому числі за рахунок активізації розвитку суміжних сфер діяльності.</w:t>
      </w:r>
    </w:p>
    <w:p w:rsidR="0078441D" w:rsidRPr="001B1753" w:rsidRDefault="0078441D" w:rsidP="0078441D">
      <w:pPr>
        <w:pStyle w:val="a6"/>
        <w:ind w:firstLine="708"/>
        <w:jc w:val="both"/>
        <w:rPr>
          <w:sz w:val="16"/>
          <w:szCs w:val="16"/>
        </w:rPr>
      </w:pPr>
    </w:p>
    <w:p w:rsidR="0078441D" w:rsidRPr="000C5B2A" w:rsidRDefault="0078441D" w:rsidP="0078441D">
      <w:pPr>
        <w:pStyle w:val="a6"/>
        <w:ind w:firstLine="851"/>
        <w:jc w:val="both"/>
        <w:rPr>
          <w:sz w:val="28"/>
          <w:szCs w:val="28"/>
        </w:rPr>
      </w:pPr>
      <w:r w:rsidRPr="000C5B2A">
        <w:rPr>
          <w:sz w:val="28"/>
          <w:szCs w:val="28"/>
        </w:rPr>
        <w:t>Результатом виконання заходів програми буде:</w:t>
      </w:r>
    </w:p>
    <w:p w:rsidR="0078441D" w:rsidRPr="000C5B2A" w:rsidRDefault="0078441D" w:rsidP="0078441D">
      <w:pPr>
        <w:pStyle w:val="a6"/>
        <w:ind w:firstLine="851"/>
        <w:jc w:val="both"/>
        <w:rPr>
          <w:sz w:val="28"/>
          <w:szCs w:val="28"/>
        </w:rPr>
      </w:pPr>
      <w:r w:rsidRPr="000C5B2A">
        <w:rPr>
          <w:sz w:val="28"/>
          <w:szCs w:val="28"/>
        </w:rPr>
        <w:t>- розвиток внутрішнього туризму, як головного інструменту туристичного пожвавлення в регіоні, а 2-3 денні тури в різні області створять додаткові можливості для «обміну українцями».</w:t>
      </w:r>
    </w:p>
    <w:p w:rsidR="0078441D" w:rsidRPr="000C5B2A" w:rsidRDefault="0078441D" w:rsidP="0078441D">
      <w:pPr>
        <w:pStyle w:val="a6"/>
        <w:ind w:firstLine="851"/>
        <w:rPr>
          <w:sz w:val="28"/>
          <w:szCs w:val="28"/>
        </w:rPr>
      </w:pPr>
      <w:r w:rsidRPr="000C5B2A">
        <w:rPr>
          <w:sz w:val="28"/>
          <w:szCs w:val="28"/>
        </w:rPr>
        <w:t>- створення позитивного туристичного іміджу Чернівецької області на внутрішньому та міжнародному туристичних ринках;</w:t>
      </w:r>
    </w:p>
    <w:p w:rsidR="0078441D" w:rsidRPr="000C5B2A" w:rsidRDefault="0078441D" w:rsidP="0078441D">
      <w:pPr>
        <w:pStyle w:val="a6"/>
        <w:ind w:firstLine="851"/>
        <w:rPr>
          <w:sz w:val="28"/>
          <w:szCs w:val="28"/>
        </w:rPr>
      </w:pPr>
      <w:r w:rsidRPr="000C5B2A">
        <w:rPr>
          <w:sz w:val="28"/>
          <w:szCs w:val="28"/>
        </w:rPr>
        <w:t>- забезпечення зростання конкурентоздатності туристичної пропозиції регіону;</w:t>
      </w:r>
    </w:p>
    <w:p w:rsidR="0078441D" w:rsidRPr="000C5B2A" w:rsidRDefault="0078441D" w:rsidP="0078441D">
      <w:pPr>
        <w:pStyle w:val="a6"/>
        <w:ind w:firstLine="851"/>
        <w:rPr>
          <w:sz w:val="28"/>
          <w:szCs w:val="28"/>
        </w:rPr>
      </w:pPr>
      <w:r w:rsidRPr="000C5B2A">
        <w:rPr>
          <w:sz w:val="28"/>
          <w:szCs w:val="28"/>
        </w:rPr>
        <w:t>- збільшення обсягів продажу регіональних туристичних продуктів;</w:t>
      </w:r>
    </w:p>
    <w:p w:rsidR="0078441D" w:rsidRPr="000C5B2A" w:rsidRDefault="0078441D" w:rsidP="0078441D">
      <w:pPr>
        <w:pStyle w:val="a6"/>
        <w:ind w:firstLine="851"/>
        <w:rPr>
          <w:sz w:val="28"/>
          <w:szCs w:val="28"/>
        </w:rPr>
      </w:pPr>
      <w:r w:rsidRPr="000C5B2A">
        <w:rPr>
          <w:sz w:val="28"/>
          <w:szCs w:val="28"/>
        </w:rPr>
        <w:t>- збільшення кількості туристичних та рекреаційно-оздоровчих об’єктів, зростання якості їх послуг.</w:t>
      </w:r>
    </w:p>
    <w:p w:rsidR="0078441D" w:rsidRPr="001B1753" w:rsidRDefault="0078441D" w:rsidP="0078441D">
      <w:pPr>
        <w:pStyle w:val="a6"/>
        <w:rPr>
          <w:b/>
          <w:i/>
          <w:sz w:val="16"/>
          <w:szCs w:val="16"/>
        </w:rPr>
      </w:pPr>
    </w:p>
    <w:p w:rsidR="0078441D" w:rsidRPr="000C5B2A" w:rsidRDefault="0078441D" w:rsidP="0078441D">
      <w:pPr>
        <w:tabs>
          <w:tab w:val="left" w:pos="426"/>
          <w:tab w:val="left" w:pos="567"/>
        </w:tabs>
        <w:ind w:firstLine="567"/>
        <w:rPr>
          <w:sz w:val="28"/>
          <w:szCs w:val="28"/>
        </w:rPr>
      </w:pPr>
      <w:r w:rsidRPr="000C5B2A">
        <w:rPr>
          <w:sz w:val="28"/>
          <w:szCs w:val="28"/>
        </w:rPr>
        <w:t>Індикатори виконання програми:</w:t>
      </w:r>
    </w:p>
    <w:p w:rsidR="0078441D" w:rsidRPr="000C5B2A" w:rsidRDefault="0078441D" w:rsidP="0078441D">
      <w:pPr>
        <w:pStyle w:val="1"/>
        <w:tabs>
          <w:tab w:val="left" w:pos="426"/>
          <w:tab w:val="left" w:pos="851"/>
        </w:tabs>
        <w:ind w:left="0" w:firstLine="567"/>
        <w:jc w:val="both"/>
        <w:rPr>
          <w:sz w:val="28"/>
          <w:szCs w:val="28"/>
        </w:rPr>
      </w:pPr>
      <w:r w:rsidRPr="000C5B2A">
        <w:rPr>
          <w:sz w:val="28"/>
          <w:szCs w:val="28"/>
        </w:rPr>
        <w:t>- кількість туристів, які відвідують регіон, в т.ч. іноземних та внутрішніх;</w:t>
      </w:r>
    </w:p>
    <w:p w:rsidR="0078441D" w:rsidRPr="000C5B2A" w:rsidRDefault="0078441D" w:rsidP="0078441D">
      <w:pPr>
        <w:pStyle w:val="1"/>
        <w:tabs>
          <w:tab w:val="left" w:pos="426"/>
          <w:tab w:val="left" w:pos="851"/>
        </w:tabs>
        <w:ind w:left="0" w:firstLine="567"/>
        <w:jc w:val="both"/>
        <w:rPr>
          <w:sz w:val="28"/>
          <w:szCs w:val="28"/>
        </w:rPr>
      </w:pPr>
      <w:r w:rsidRPr="000C5B2A">
        <w:rPr>
          <w:sz w:val="28"/>
          <w:szCs w:val="28"/>
        </w:rPr>
        <w:t>- кількість новостворених туристичних та рекреаційно-оздоровчих об’єктів, продуктів;</w:t>
      </w:r>
    </w:p>
    <w:p w:rsidR="0078441D" w:rsidRPr="000C5B2A" w:rsidRDefault="0078441D" w:rsidP="0078441D">
      <w:pPr>
        <w:pStyle w:val="1"/>
        <w:tabs>
          <w:tab w:val="left" w:pos="426"/>
          <w:tab w:val="left" w:pos="851"/>
        </w:tabs>
        <w:ind w:left="0" w:firstLine="567"/>
        <w:jc w:val="both"/>
        <w:rPr>
          <w:sz w:val="28"/>
          <w:szCs w:val="28"/>
        </w:rPr>
      </w:pPr>
      <w:r w:rsidRPr="000C5B2A">
        <w:rPr>
          <w:sz w:val="28"/>
          <w:szCs w:val="28"/>
        </w:rPr>
        <w:t>- кількість промаркованих туристичних маршрутів;</w:t>
      </w:r>
    </w:p>
    <w:p w:rsidR="0078441D" w:rsidRPr="000C5B2A" w:rsidRDefault="0078441D" w:rsidP="0078441D">
      <w:pPr>
        <w:pStyle w:val="1"/>
        <w:tabs>
          <w:tab w:val="left" w:pos="426"/>
          <w:tab w:val="left" w:pos="851"/>
        </w:tabs>
        <w:ind w:left="0" w:firstLine="567"/>
        <w:jc w:val="both"/>
        <w:rPr>
          <w:sz w:val="28"/>
          <w:szCs w:val="28"/>
        </w:rPr>
      </w:pPr>
      <w:r w:rsidRPr="000C5B2A">
        <w:rPr>
          <w:sz w:val="28"/>
          <w:szCs w:val="28"/>
        </w:rPr>
        <w:t>- кількість туристичних заходів проведених в області.</w:t>
      </w:r>
    </w:p>
    <w:p w:rsidR="0078441D" w:rsidRPr="000C5B2A" w:rsidRDefault="0078441D" w:rsidP="0078441D">
      <w:pPr>
        <w:pStyle w:val="a6"/>
        <w:rPr>
          <w:b/>
          <w:sz w:val="28"/>
          <w:szCs w:val="28"/>
        </w:rPr>
      </w:pPr>
    </w:p>
    <w:p w:rsidR="0078441D" w:rsidRPr="000C5B2A" w:rsidRDefault="0078441D" w:rsidP="0078441D">
      <w:pPr>
        <w:pStyle w:val="a6"/>
        <w:ind w:firstLine="851"/>
        <w:rPr>
          <w:b/>
          <w:sz w:val="28"/>
          <w:szCs w:val="28"/>
        </w:rPr>
      </w:pPr>
      <w:r w:rsidRPr="000C5B2A">
        <w:rPr>
          <w:b/>
          <w:sz w:val="28"/>
          <w:szCs w:val="28"/>
        </w:rPr>
        <w:t>1.7 Система управління та контролю за ходом виконання програми</w:t>
      </w:r>
    </w:p>
    <w:p w:rsidR="0078441D" w:rsidRPr="000C5B2A" w:rsidRDefault="0078441D" w:rsidP="0078441D">
      <w:pPr>
        <w:pStyle w:val="a6"/>
        <w:ind w:firstLine="851"/>
        <w:jc w:val="both"/>
        <w:rPr>
          <w:sz w:val="28"/>
          <w:szCs w:val="28"/>
        </w:rPr>
      </w:pPr>
      <w:r w:rsidRPr="000C5B2A">
        <w:rPr>
          <w:sz w:val="28"/>
          <w:szCs w:val="28"/>
        </w:rPr>
        <w:t>Учасники програми, які є виконавцями запланованих у Програмі заходів, забезпечують їх реалізацію в повному обсязі у визначені терміни та подають відповідну інформацію про виконання заходів Департаменту регіонального розвитку обласної державної адміністрації до 25 лютого щороку впродовж 2021-2023 років.</w:t>
      </w:r>
    </w:p>
    <w:p w:rsidR="0078441D" w:rsidRPr="000C5B2A" w:rsidRDefault="0078441D" w:rsidP="0078441D">
      <w:pPr>
        <w:pStyle w:val="a6"/>
        <w:ind w:firstLine="851"/>
        <w:jc w:val="both"/>
        <w:rPr>
          <w:sz w:val="28"/>
          <w:szCs w:val="28"/>
        </w:rPr>
      </w:pPr>
      <w:r w:rsidRPr="000C5B2A">
        <w:rPr>
          <w:sz w:val="28"/>
          <w:szCs w:val="28"/>
        </w:rPr>
        <w:t>Головним розпорядником коштів обласного бюджету, передбачених на виконання програми, визначається Департамент регіонального розвитку обласної державної адміністрації.</w:t>
      </w:r>
    </w:p>
    <w:p w:rsidR="0078441D" w:rsidRPr="000C5B2A" w:rsidRDefault="0078441D" w:rsidP="0050730B">
      <w:pPr>
        <w:pStyle w:val="a6"/>
        <w:tabs>
          <w:tab w:val="left" w:pos="8789"/>
        </w:tabs>
        <w:ind w:firstLine="851"/>
        <w:jc w:val="both"/>
        <w:rPr>
          <w:sz w:val="28"/>
          <w:szCs w:val="28"/>
        </w:rPr>
      </w:pPr>
      <w:r w:rsidRPr="000C5B2A">
        <w:rPr>
          <w:sz w:val="28"/>
          <w:szCs w:val="28"/>
        </w:rPr>
        <w:t xml:space="preserve">Департамент регіонального розвитку обласної державної адміністрації є відповідальним виконавцем та здійснює контроль за станом впровадження і реалізації заходів цієї програми, не рідше одного разу на рік звітує про хід виконання Програми на сесії обласної ради та забезпечує узагальнення інформації до 01 березня щороку, згідно з додатком 5 Порядку формування, фінансування та моніторингу виконання регіональних (комплексних) програм, затвердженого рішенням </w:t>
      </w:r>
      <w:r>
        <w:rPr>
          <w:sz w:val="28"/>
          <w:szCs w:val="28"/>
        </w:rPr>
        <w:t>6-ї</w:t>
      </w:r>
      <w:r w:rsidRPr="000C5B2A">
        <w:rPr>
          <w:sz w:val="28"/>
          <w:szCs w:val="28"/>
        </w:rPr>
        <w:t xml:space="preserve"> сесії обласної ради V скликання від 03.08.06 </w:t>
      </w:r>
      <w:r w:rsidR="001B1753">
        <w:rPr>
          <w:sz w:val="28"/>
          <w:szCs w:val="28"/>
        </w:rPr>
        <w:br/>
      </w:r>
      <w:r w:rsidRPr="000C5B2A">
        <w:rPr>
          <w:sz w:val="28"/>
          <w:szCs w:val="28"/>
        </w:rPr>
        <w:t>№80-6/06.</w:t>
      </w:r>
    </w:p>
    <w:p w:rsidR="0078441D" w:rsidRDefault="0078441D" w:rsidP="0078441D">
      <w:pPr>
        <w:pStyle w:val="a6"/>
        <w:rPr>
          <w:b/>
          <w:sz w:val="28"/>
          <w:szCs w:val="28"/>
        </w:rPr>
      </w:pPr>
    </w:p>
    <w:p w:rsidR="001B1753" w:rsidRDefault="001B1753" w:rsidP="0078441D">
      <w:pPr>
        <w:pStyle w:val="a6"/>
        <w:rPr>
          <w:b/>
          <w:sz w:val="28"/>
          <w:szCs w:val="28"/>
        </w:rPr>
      </w:pPr>
    </w:p>
    <w:p w:rsidR="0078441D" w:rsidRPr="000C5B2A" w:rsidRDefault="0078441D" w:rsidP="0078441D">
      <w:pPr>
        <w:pStyle w:val="a6"/>
        <w:tabs>
          <w:tab w:val="left" w:pos="7371"/>
        </w:tabs>
        <w:rPr>
          <w:b/>
          <w:sz w:val="28"/>
          <w:szCs w:val="28"/>
        </w:rPr>
      </w:pPr>
      <w:r w:rsidRPr="000C5B2A">
        <w:rPr>
          <w:b/>
          <w:sz w:val="28"/>
          <w:szCs w:val="28"/>
        </w:rPr>
        <w:t>Керуючий справами обласної ради</w:t>
      </w:r>
      <w:r>
        <w:rPr>
          <w:b/>
          <w:sz w:val="28"/>
          <w:szCs w:val="28"/>
        </w:rPr>
        <w:tab/>
      </w:r>
      <w:r w:rsidRPr="000C5B2A">
        <w:rPr>
          <w:b/>
          <w:sz w:val="28"/>
          <w:szCs w:val="28"/>
        </w:rPr>
        <w:t>М</w:t>
      </w:r>
      <w:r>
        <w:rPr>
          <w:b/>
          <w:sz w:val="28"/>
          <w:szCs w:val="28"/>
        </w:rPr>
        <w:t>икола</w:t>
      </w:r>
      <w:r w:rsidRPr="000C5B2A">
        <w:rPr>
          <w:b/>
          <w:sz w:val="28"/>
          <w:szCs w:val="28"/>
        </w:rPr>
        <w:t xml:space="preserve"> БОРЕЦЬ</w:t>
      </w:r>
    </w:p>
    <w:sectPr w:rsidR="0078441D" w:rsidRPr="000C5B2A" w:rsidSect="00C21C2F">
      <w:footerReference w:type="default" r:id="rId8"/>
      <w:pgSz w:w="11906" w:h="16838"/>
      <w:pgMar w:top="1135" w:right="566"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25D0" w:rsidRDefault="001E25D0" w:rsidP="0078441D">
      <w:r>
        <w:separator/>
      </w:r>
    </w:p>
  </w:endnote>
  <w:endnote w:type="continuationSeparator" w:id="0">
    <w:p w:rsidR="001E25D0" w:rsidRDefault="001E25D0" w:rsidP="0078441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Droid Sans">
    <w:altName w:val="Arial Unicode MS"/>
    <w:panose1 w:val="00000000000000000000"/>
    <w:charset w:val="80"/>
    <w:family w:val="auto"/>
    <w:notTrueType/>
    <w:pitch w:val="variable"/>
    <w:sig w:usb0="00000001" w:usb1="08070000" w:usb2="00000010" w:usb3="00000000" w:csb0="00020000" w:csb1="00000000"/>
  </w:font>
  <w:font w:name="Lohit Hindi">
    <w:altName w:val="MS Mincho"/>
    <w:panose1 w:val="00000000000000000000"/>
    <w:charset w:val="80"/>
    <w:family w:val="auto"/>
    <w:notTrueType/>
    <w:pitch w:val="variable"/>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06764016"/>
      <w:docPartObj>
        <w:docPartGallery w:val="Page Numbers (Bottom of Page)"/>
        <w:docPartUnique/>
      </w:docPartObj>
    </w:sdtPr>
    <w:sdtContent>
      <w:p w:rsidR="0078441D" w:rsidRDefault="00C13CB7">
        <w:pPr>
          <w:pStyle w:val="ae"/>
          <w:jc w:val="center"/>
        </w:pPr>
        <w:fldSimple w:instr=" PAGE   \* MERGEFORMAT ">
          <w:r w:rsidR="00D82D32">
            <w:rPr>
              <w:noProof/>
            </w:rPr>
            <w:t>1</w:t>
          </w:r>
        </w:fldSimple>
      </w:p>
    </w:sdtContent>
  </w:sdt>
  <w:p w:rsidR="0078441D" w:rsidRDefault="0078441D">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25D0" w:rsidRDefault="001E25D0" w:rsidP="0078441D">
      <w:r>
        <w:separator/>
      </w:r>
    </w:p>
  </w:footnote>
  <w:footnote w:type="continuationSeparator" w:id="0">
    <w:p w:rsidR="001E25D0" w:rsidRDefault="001E25D0" w:rsidP="0078441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78441D"/>
    <w:rsid w:val="000221F1"/>
    <w:rsid w:val="00046FBB"/>
    <w:rsid w:val="000B30CF"/>
    <w:rsid w:val="0010027D"/>
    <w:rsid w:val="00103430"/>
    <w:rsid w:val="001546D8"/>
    <w:rsid w:val="00187A5C"/>
    <w:rsid w:val="001B1753"/>
    <w:rsid w:val="001E25D0"/>
    <w:rsid w:val="00203231"/>
    <w:rsid w:val="00206D85"/>
    <w:rsid w:val="002161C0"/>
    <w:rsid w:val="00225AC6"/>
    <w:rsid w:val="00256F75"/>
    <w:rsid w:val="00275B99"/>
    <w:rsid w:val="002A4CA2"/>
    <w:rsid w:val="003269BB"/>
    <w:rsid w:val="00331133"/>
    <w:rsid w:val="00334DFF"/>
    <w:rsid w:val="003A2D00"/>
    <w:rsid w:val="003A5B89"/>
    <w:rsid w:val="003F29AE"/>
    <w:rsid w:val="00412926"/>
    <w:rsid w:val="0044105D"/>
    <w:rsid w:val="004725FE"/>
    <w:rsid w:val="004B6D79"/>
    <w:rsid w:val="004C4BB3"/>
    <w:rsid w:val="004D20EB"/>
    <w:rsid w:val="004D645E"/>
    <w:rsid w:val="0050730B"/>
    <w:rsid w:val="005218F2"/>
    <w:rsid w:val="00530DC4"/>
    <w:rsid w:val="005719DA"/>
    <w:rsid w:val="005C1A23"/>
    <w:rsid w:val="005D1692"/>
    <w:rsid w:val="006B1C3C"/>
    <w:rsid w:val="0076556C"/>
    <w:rsid w:val="0078441D"/>
    <w:rsid w:val="007E3C25"/>
    <w:rsid w:val="008728CA"/>
    <w:rsid w:val="0089017F"/>
    <w:rsid w:val="008B0E36"/>
    <w:rsid w:val="008C25CE"/>
    <w:rsid w:val="00902222"/>
    <w:rsid w:val="00924787"/>
    <w:rsid w:val="00932DF7"/>
    <w:rsid w:val="009759F4"/>
    <w:rsid w:val="00986527"/>
    <w:rsid w:val="00AA1FC5"/>
    <w:rsid w:val="00AB721B"/>
    <w:rsid w:val="00AD358E"/>
    <w:rsid w:val="00B25475"/>
    <w:rsid w:val="00B93CB2"/>
    <w:rsid w:val="00B97B5B"/>
    <w:rsid w:val="00BB0757"/>
    <w:rsid w:val="00BB2327"/>
    <w:rsid w:val="00BB2D20"/>
    <w:rsid w:val="00BD0C66"/>
    <w:rsid w:val="00BF73C7"/>
    <w:rsid w:val="00C13CB7"/>
    <w:rsid w:val="00C21C2F"/>
    <w:rsid w:val="00C414B5"/>
    <w:rsid w:val="00C65A29"/>
    <w:rsid w:val="00CB3DEB"/>
    <w:rsid w:val="00CB7BA3"/>
    <w:rsid w:val="00CC6EF0"/>
    <w:rsid w:val="00CF17C7"/>
    <w:rsid w:val="00D04361"/>
    <w:rsid w:val="00D05E38"/>
    <w:rsid w:val="00D1245E"/>
    <w:rsid w:val="00D653F5"/>
    <w:rsid w:val="00D666BF"/>
    <w:rsid w:val="00D82D32"/>
    <w:rsid w:val="00E11AA5"/>
    <w:rsid w:val="00E232B3"/>
    <w:rsid w:val="00E83C9F"/>
    <w:rsid w:val="00ED6AF3"/>
    <w:rsid w:val="00EF3EA0"/>
    <w:rsid w:val="00F52348"/>
    <w:rsid w:val="00F72EAC"/>
    <w:rsid w:val="00FC1D6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441D"/>
    <w:pPr>
      <w:spacing w:after="0" w:line="240" w:lineRule="auto"/>
    </w:pPr>
    <w:rPr>
      <w:rFonts w:ascii="Times New Roman" w:eastAsia="Times New Roman" w:hAnsi="Times New Roman" w:cs="Times New Roman"/>
      <w:sz w:val="24"/>
      <w:szCs w:val="20"/>
      <w:lang w:eastAsia="ru-RU"/>
    </w:rPr>
  </w:style>
  <w:style w:type="paragraph" w:styleId="3">
    <w:name w:val="heading 3"/>
    <w:basedOn w:val="a"/>
    <w:next w:val="a"/>
    <w:link w:val="30"/>
    <w:qFormat/>
    <w:rsid w:val="0078441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78441D"/>
    <w:rPr>
      <w:rFonts w:ascii="Arial" w:eastAsia="Times New Roman" w:hAnsi="Arial" w:cs="Arial"/>
      <w:b/>
      <w:bCs/>
      <w:sz w:val="26"/>
      <w:szCs w:val="26"/>
      <w:lang w:eastAsia="ru-RU"/>
    </w:rPr>
  </w:style>
  <w:style w:type="paragraph" w:styleId="a3">
    <w:name w:val="Body Text"/>
    <w:basedOn w:val="a"/>
    <w:link w:val="a4"/>
    <w:uiPriority w:val="99"/>
    <w:rsid w:val="0078441D"/>
    <w:pPr>
      <w:jc w:val="both"/>
    </w:pPr>
    <w:rPr>
      <w:sz w:val="28"/>
    </w:rPr>
  </w:style>
  <w:style w:type="character" w:customStyle="1" w:styleId="a4">
    <w:name w:val="Основной текст Знак"/>
    <w:basedOn w:val="a0"/>
    <w:link w:val="a3"/>
    <w:uiPriority w:val="99"/>
    <w:rsid w:val="0078441D"/>
    <w:rPr>
      <w:rFonts w:ascii="Times New Roman" w:eastAsia="Times New Roman" w:hAnsi="Times New Roman" w:cs="Times New Roman"/>
      <w:sz w:val="28"/>
      <w:szCs w:val="20"/>
      <w:lang w:eastAsia="ru-RU"/>
    </w:rPr>
  </w:style>
  <w:style w:type="paragraph" w:styleId="a5">
    <w:name w:val="Normal (Web)"/>
    <w:basedOn w:val="a"/>
    <w:uiPriority w:val="99"/>
    <w:rsid w:val="0078441D"/>
    <w:pPr>
      <w:spacing w:before="100" w:beforeAutospacing="1" w:after="100" w:afterAutospacing="1"/>
    </w:pPr>
    <w:rPr>
      <w:szCs w:val="24"/>
      <w:lang w:val="ru-RU"/>
    </w:rPr>
  </w:style>
  <w:style w:type="paragraph" w:styleId="a6">
    <w:name w:val="No Spacing"/>
    <w:uiPriority w:val="1"/>
    <w:qFormat/>
    <w:rsid w:val="0078441D"/>
    <w:pPr>
      <w:spacing w:after="0" w:line="240" w:lineRule="auto"/>
    </w:pPr>
    <w:rPr>
      <w:rFonts w:ascii="Times New Roman" w:eastAsia="Times New Roman" w:hAnsi="Times New Roman" w:cs="Times New Roman"/>
      <w:sz w:val="24"/>
      <w:szCs w:val="20"/>
      <w:lang w:eastAsia="ru-RU"/>
    </w:rPr>
  </w:style>
  <w:style w:type="paragraph" w:customStyle="1" w:styleId="1">
    <w:name w:val="Абзац списку1"/>
    <w:basedOn w:val="a"/>
    <w:uiPriority w:val="99"/>
    <w:rsid w:val="0078441D"/>
    <w:pPr>
      <w:widowControl w:val="0"/>
      <w:suppressAutoHyphens/>
      <w:ind w:left="720"/>
    </w:pPr>
    <w:rPr>
      <w:rFonts w:eastAsia="Droid Sans" w:cs="Lohit Hindi"/>
      <w:kern w:val="1"/>
      <w:szCs w:val="24"/>
      <w:lang w:eastAsia="zh-CN" w:bidi="hi-IN"/>
    </w:rPr>
  </w:style>
  <w:style w:type="character" w:styleId="a7">
    <w:name w:val="Emphasis"/>
    <w:uiPriority w:val="20"/>
    <w:qFormat/>
    <w:rsid w:val="0078441D"/>
    <w:rPr>
      <w:i/>
      <w:iCs/>
    </w:rPr>
  </w:style>
  <w:style w:type="character" w:customStyle="1" w:styleId="rvts0">
    <w:name w:val="rvts0"/>
    <w:rsid w:val="0078441D"/>
  </w:style>
  <w:style w:type="paragraph" w:styleId="a8">
    <w:name w:val="Title"/>
    <w:basedOn w:val="a"/>
    <w:link w:val="a9"/>
    <w:qFormat/>
    <w:rsid w:val="0078441D"/>
    <w:pPr>
      <w:spacing w:line="360" w:lineRule="auto"/>
      <w:ind w:firstLine="720"/>
      <w:jc w:val="center"/>
    </w:pPr>
    <w:rPr>
      <w:b/>
      <w:sz w:val="32"/>
    </w:rPr>
  </w:style>
  <w:style w:type="character" w:customStyle="1" w:styleId="a9">
    <w:name w:val="Название Знак"/>
    <w:basedOn w:val="a0"/>
    <w:link w:val="a8"/>
    <w:rsid w:val="0078441D"/>
    <w:rPr>
      <w:rFonts w:ascii="Times New Roman" w:eastAsia="Times New Roman" w:hAnsi="Times New Roman" w:cs="Times New Roman"/>
      <w:b/>
      <w:sz w:val="32"/>
      <w:szCs w:val="20"/>
      <w:lang w:eastAsia="ru-RU"/>
    </w:rPr>
  </w:style>
  <w:style w:type="paragraph" w:styleId="aa">
    <w:name w:val="Balloon Text"/>
    <w:basedOn w:val="a"/>
    <w:link w:val="ab"/>
    <w:uiPriority w:val="99"/>
    <w:semiHidden/>
    <w:unhideWhenUsed/>
    <w:rsid w:val="0078441D"/>
    <w:rPr>
      <w:rFonts w:ascii="Tahoma" w:hAnsi="Tahoma" w:cs="Tahoma"/>
      <w:sz w:val="16"/>
      <w:szCs w:val="16"/>
    </w:rPr>
  </w:style>
  <w:style w:type="character" w:customStyle="1" w:styleId="ab">
    <w:name w:val="Текст выноски Знак"/>
    <w:basedOn w:val="a0"/>
    <w:link w:val="aa"/>
    <w:uiPriority w:val="99"/>
    <w:semiHidden/>
    <w:rsid w:val="0078441D"/>
    <w:rPr>
      <w:rFonts w:ascii="Tahoma" w:eastAsia="Times New Roman" w:hAnsi="Tahoma" w:cs="Tahoma"/>
      <w:sz w:val="16"/>
      <w:szCs w:val="16"/>
      <w:lang w:eastAsia="ru-RU"/>
    </w:rPr>
  </w:style>
  <w:style w:type="paragraph" w:styleId="ac">
    <w:name w:val="header"/>
    <w:basedOn w:val="a"/>
    <w:link w:val="ad"/>
    <w:uiPriority w:val="99"/>
    <w:semiHidden/>
    <w:unhideWhenUsed/>
    <w:rsid w:val="0078441D"/>
    <w:pPr>
      <w:tabs>
        <w:tab w:val="center" w:pos="4819"/>
        <w:tab w:val="right" w:pos="9639"/>
      </w:tabs>
    </w:pPr>
  </w:style>
  <w:style w:type="character" w:customStyle="1" w:styleId="ad">
    <w:name w:val="Верхний колонтитул Знак"/>
    <w:basedOn w:val="a0"/>
    <w:link w:val="ac"/>
    <w:uiPriority w:val="99"/>
    <w:semiHidden/>
    <w:rsid w:val="0078441D"/>
    <w:rPr>
      <w:rFonts w:ascii="Times New Roman" w:eastAsia="Times New Roman" w:hAnsi="Times New Roman" w:cs="Times New Roman"/>
      <w:sz w:val="24"/>
      <w:szCs w:val="20"/>
      <w:lang w:eastAsia="ru-RU"/>
    </w:rPr>
  </w:style>
  <w:style w:type="paragraph" w:styleId="ae">
    <w:name w:val="footer"/>
    <w:basedOn w:val="a"/>
    <w:link w:val="af"/>
    <w:uiPriority w:val="99"/>
    <w:unhideWhenUsed/>
    <w:rsid w:val="0078441D"/>
    <w:pPr>
      <w:tabs>
        <w:tab w:val="center" w:pos="4819"/>
        <w:tab w:val="right" w:pos="9639"/>
      </w:tabs>
    </w:pPr>
  </w:style>
  <w:style w:type="character" w:customStyle="1" w:styleId="af">
    <w:name w:val="Нижний колонтитул Знак"/>
    <w:basedOn w:val="a0"/>
    <w:link w:val="ae"/>
    <w:uiPriority w:val="99"/>
    <w:rsid w:val="0078441D"/>
    <w:rPr>
      <w:rFonts w:ascii="Times New Roman" w:eastAsia="Times New Roman" w:hAnsi="Times New Roman" w:cs="Times New Roman"/>
      <w:sz w:val="24"/>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12578</Words>
  <Characters>7171</Characters>
  <Application>Microsoft Office Word</Application>
  <DocSecurity>0</DocSecurity>
  <Lines>59</Lines>
  <Paragraphs>39</Paragraphs>
  <ScaleCrop>false</ScaleCrop>
  <Company/>
  <LinksUpToDate>false</LinksUpToDate>
  <CharactersWithSpaces>19710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Користувач Windows</cp:lastModifiedBy>
  <cp:revision>4</cp:revision>
  <cp:lastPrinted>2021-04-01T12:33:00Z</cp:lastPrinted>
  <dcterms:created xsi:type="dcterms:W3CDTF">2021-04-01T12:25:00Z</dcterms:created>
  <dcterms:modified xsi:type="dcterms:W3CDTF">2021-04-01T13:17:00Z</dcterms:modified>
</cp:coreProperties>
</file>