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977" w:rsidRPr="00541F89" w:rsidRDefault="00C44977" w:rsidP="00C44977">
      <w:pPr>
        <w:ind w:right="-1"/>
        <w:jc w:val="center"/>
        <w:rPr>
          <w:b/>
          <w:bCs/>
        </w:rPr>
      </w:pPr>
      <w:r w:rsidRPr="00541F89">
        <w:rPr>
          <w:b/>
          <w:bCs/>
        </w:rPr>
        <w:t xml:space="preserve">ЗВЕРНЕННЯ </w:t>
      </w:r>
    </w:p>
    <w:p w:rsidR="00C44977" w:rsidRDefault="00C44977" w:rsidP="00C44977">
      <w:pPr>
        <w:ind w:right="-1"/>
        <w:jc w:val="center"/>
        <w:rPr>
          <w:b/>
          <w:bCs/>
        </w:rPr>
      </w:pPr>
      <w:r w:rsidRPr="00541F89">
        <w:rPr>
          <w:b/>
          <w:bCs/>
        </w:rPr>
        <w:t xml:space="preserve">депутатів Чернівецької обласної ради VIII скликання до Президента України, Голови Верховної Ради України та Прем’єр-міністра України щодо розгляду територіально-транскордонних аспектів європейської та євроатлантичної інтеграції Радою асоціації України з ЄС </w:t>
      </w:r>
    </w:p>
    <w:p w:rsidR="00C44977" w:rsidRPr="00541F89" w:rsidRDefault="00C44977" w:rsidP="00C44977">
      <w:pPr>
        <w:ind w:right="-1"/>
        <w:jc w:val="center"/>
        <w:rPr>
          <w:b/>
          <w:bCs/>
        </w:rPr>
      </w:pPr>
      <w:r w:rsidRPr="00541F89">
        <w:rPr>
          <w:b/>
          <w:bCs/>
        </w:rPr>
        <w:t xml:space="preserve">та на Самітах «Україна – ЄС» і «Східне партнерство» </w:t>
      </w:r>
    </w:p>
    <w:p w:rsidR="00C44977" w:rsidRPr="00541F89" w:rsidRDefault="00C44977" w:rsidP="00C44977">
      <w:pPr>
        <w:ind w:right="-1" w:firstLine="539"/>
        <w:jc w:val="both"/>
      </w:pPr>
    </w:p>
    <w:p w:rsidR="00C44977" w:rsidRPr="00541F89" w:rsidRDefault="00C44977" w:rsidP="00C44977">
      <w:pPr>
        <w:ind w:right="-1" w:firstLine="539"/>
        <w:jc w:val="both"/>
      </w:pPr>
      <w:r>
        <w:t>Із</w:t>
      </w:r>
      <w:r w:rsidRPr="00541F89">
        <w:t xml:space="preserve"> </w:t>
      </w:r>
      <w:r>
        <w:t>шести</w:t>
      </w:r>
      <w:r w:rsidRPr="00541F89">
        <w:t xml:space="preserve"> країн Східного партнерства ЄС Україна ма</w:t>
      </w:r>
      <w:r>
        <w:t>є</w:t>
      </w:r>
      <w:r w:rsidRPr="00541F89">
        <w:t xml:space="preserve"> найкращу перспективу для </w:t>
      </w:r>
      <w:proofErr w:type="spellStart"/>
      <w:r w:rsidRPr="00541F89">
        <w:t>євроінтеграційної</w:t>
      </w:r>
      <w:proofErr w:type="spellEnd"/>
      <w:r w:rsidRPr="00541F89">
        <w:t>, а також євроатлантичної співпраці</w:t>
      </w:r>
      <w:r>
        <w:t xml:space="preserve"> зі своїми сусідами</w:t>
      </w:r>
      <w:r w:rsidRPr="00541F89">
        <w:t>. Цілі та завдання співробітництва для реалізації цих сумісних можливостей окреслені у Спільній заяві Президентів України і Р</w:t>
      </w:r>
      <w:r>
        <w:t>еспубліки Молдова</w:t>
      </w:r>
      <w:r w:rsidRPr="00541F89">
        <w:t xml:space="preserve"> від 12.01.2021. </w:t>
      </w:r>
      <w:r>
        <w:t>О</w:t>
      </w:r>
      <w:r w:rsidRPr="00541F89">
        <w:t>собливого значення набуває спільне прагнення інтегрування до Ін</w:t>
      </w:r>
      <w:r>
        <w:t xml:space="preserve">іціативи </w:t>
      </w:r>
      <w:proofErr w:type="spellStart"/>
      <w:r>
        <w:t>Тримор’я</w:t>
      </w:r>
      <w:proofErr w:type="spellEnd"/>
      <w:r>
        <w:t>, на чому наголошується у заяві.</w:t>
      </w:r>
    </w:p>
    <w:p w:rsidR="00C44977" w:rsidRPr="00541F89" w:rsidRDefault="00C44977" w:rsidP="00C44977">
      <w:pPr>
        <w:ind w:right="-1" w:firstLine="539"/>
        <w:jc w:val="both"/>
      </w:pPr>
      <w:r w:rsidRPr="00541F89">
        <w:t>Спільна заява Президентів України і Р</w:t>
      </w:r>
      <w:r>
        <w:t>еспубліки Молдова,</w:t>
      </w:r>
      <w:r w:rsidRPr="00541F89">
        <w:t xml:space="preserve"> телефонна розмова Прем’єр-міністрів України та Румунії 04.02.2021 окреслили можливості нового етапу співробітництва і поступової гал</w:t>
      </w:r>
      <w:r>
        <w:t>узевої інтеграції, в тому числі</w:t>
      </w:r>
      <w:r w:rsidRPr="00541F89">
        <w:t xml:space="preserve"> у</w:t>
      </w:r>
      <w:r>
        <w:t xml:space="preserve"> сферах,</w:t>
      </w:r>
      <w:r w:rsidRPr="00541F89">
        <w:t xml:space="preserve"> що становлять взаємний інтерес</w:t>
      </w:r>
      <w:r>
        <w:t xml:space="preserve"> для України та ЄС</w:t>
      </w:r>
      <w:r w:rsidRPr="00541F89">
        <w:t>.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Радою асоціації України з ЄС та на Самітах «Україна – ЄС» і «Східне партнерство» має розглядатись співпраця в 2021-2027 роках у </w:t>
      </w:r>
      <w:r>
        <w:t>межах</w:t>
      </w:r>
      <w:r w:rsidRPr="00541F89">
        <w:t xml:space="preserve"> втілення Європейської Зеленої угоди та посткризових </w:t>
      </w:r>
      <w:proofErr w:type="spellStart"/>
      <w:r w:rsidRPr="00541F89">
        <w:t>макропроєктів</w:t>
      </w:r>
      <w:proofErr w:type="spellEnd"/>
      <w:r w:rsidRPr="00541F89">
        <w:t xml:space="preserve"> ЄС «Наступне покоління» і «Справедливий перехід» для регіонів і міст. Водночас, </w:t>
      </w:r>
      <w:r>
        <w:t>ці</w:t>
      </w:r>
      <w:r w:rsidRPr="00541F89">
        <w:t xml:space="preserve"> питання </w:t>
      </w:r>
      <w:r>
        <w:t xml:space="preserve">мають просуватися в ході </w:t>
      </w:r>
      <w:r w:rsidRPr="00541F89">
        <w:t xml:space="preserve">головування України у Стратегії ЄС для Дунайського регіону </w:t>
      </w:r>
      <w:r>
        <w:t>у</w:t>
      </w:r>
      <w:r w:rsidRPr="00541F89">
        <w:t xml:space="preserve"> 2021-2022 </w:t>
      </w:r>
      <w:r>
        <w:t>роках.</w:t>
      </w:r>
    </w:p>
    <w:p w:rsidR="00C44977" w:rsidRPr="00541F89" w:rsidRDefault="00C44977" w:rsidP="00C44977">
      <w:pPr>
        <w:ind w:right="-1" w:firstLine="539"/>
        <w:jc w:val="both"/>
        <w:rPr>
          <w:u w:val="single"/>
        </w:rPr>
      </w:pPr>
      <w:r>
        <w:t xml:space="preserve">У зв’язку з вищенаведеним та з метою сталого розвитку територіальних громад області, ефективнішої реалізації Стратегії розвитку Чернівецької області до 2027 року в контексті </w:t>
      </w:r>
      <w:proofErr w:type="spellStart"/>
      <w:r>
        <w:t>євроінтеграційних</w:t>
      </w:r>
      <w:proofErr w:type="spellEnd"/>
      <w:r>
        <w:t xml:space="preserve"> процесів,</w:t>
      </w:r>
      <w:r w:rsidRPr="00541F89">
        <w:t xml:space="preserve"> </w:t>
      </w:r>
      <w:r>
        <w:t xml:space="preserve">активізації </w:t>
      </w:r>
      <w:r w:rsidRPr="00541F89">
        <w:t>міжмуніципальних об’єднан</w:t>
      </w:r>
      <w:r>
        <w:t>ь</w:t>
      </w:r>
      <w:r w:rsidRPr="00541F89">
        <w:t xml:space="preserve"> </w:t>
      </w:r>
      <w:r>
        <w:t xml:space="preserve">депутати </w:t>
      </w:r>
      <w:r w:rsidRPr="00541F89">
        <w:t>Чернівецьк</w:t>
      </w:r>
      <w:r>
        <w:t>ої</w:t>
      </w:r>
      <w:r w:rsidRPr="00541F89">
        <w:t xml:space="preserve"> обласн</w:t>
      </w:r>
      <w:r>
        <w:t xml:space="preserve">ої ради </w:t>
      </w:r>
      <w:r>
        <w:rPr>
          <w:lang w:val="en-US"/>
        </w:rPr>
        <w:t>VII</w:t>
      </w:r>
      <w:r>
        <w:t xml:space="preserve">І скликання </w:t>
      </w:r>
      <w:r w:rsidRPr="00541F89">
        <w:t>прос</w:t>
      </w:r>
      <w:r>
        <w:t>ять</w:t>
      </w:r>
      <w:r w:rsidRPr="00541F89">
        <w:t xml:space="preserve"> розглянути і включити до обговорень </w:t>
      </w:r>
      <w:r>
        <w:t>у</w:t>
      </w:r>
      <w:r w:rsidRPr="00541F89">
        <w:t xml:space="preserve"> рамках зазначених заходів з ЄС наступні територіально-секторні ініціативи:</w:t>
      </w:r>
    </w:p>
    <w:p w:rsidR="00C44977" w:rsidRPr="00541F89" w:rsidRDefault="00C44977" w:rsidP="00C44977">
      <w:pPr>
        <w:ind w:right="-1" w:firstLine="539"/>
        <w:jc w:val="both"/>
      </w:pPr>
      <w:r w:rsidRPr="00541F89">
        <w:t>1. Сучасне мультимодальне відновлення вантажопасажирського транс’європейського транзиту (зокрема, контрейлерних перевезень) і міжрегіональних транскордонних сполучень найкоротшими</w:t>
      </w:r>
      <w:r>
        <w:t xml:space="preserve"> шляхами за основними осями Ініціативи </w:t>
      </w:r>
      <w:proofErr w:type="spellStart"/>
      <w:r>
        <w:t>Тримор</w:t>
      </w:r>
      <w:r w:rsidRPr="00CD2026">
        <w:t>’</w:t>
      </w:r>
      <w:r>
        <w:t>я</w:t>
      </w:r>
      <w:proofErr w:type="spellEnd"/>
      <w:r w:rsidRPr="00541F89">
        <w:t>.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2. Використання діючих потужностей і добудова </w:t>
      </w:r>
      <w:r>
        <w:t xml:space="preserve">найбільшого в Європі </w:t>
      </w:r>
      <w:r w:rsidRPr="00541F89">
        <w:t xml:space="preserve">Дністровського </w:t>
      </w:r>
      <w:proofErr w:type="spellStart"/>
      <w:r w:rsidRPr="00541F89">
        <w:t>гідроенергоакумулюючого</w:t>
      </w:r>
      <w:proofErr w:type="spellEnd"/>
      <w:r w:rsidRPr="00541F89">
        <w:t xml:space="preserve"> комплексу як стабілізатора системи енергопостачання ЄС.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3. Застосування </w:t>
      </w:r>
      <w:r>
        <w:t>інформаційних технологій</w:t>
      </w:r>
      <w:r w:rsidRPr="00541F89">
        <w:t xml:space="preserve"> для узгодженого планування, координації та реалізації переважної більшості ініціатив</w:t>
      </w:r>
      <w:r>
        <w:t xml:space="preserve"> </w:t>
      </w:r>
      <w:r w:rsidRPr="00541F89">
        <w:t>для інтенсифікації використа</w:t>
      </w:r>
      <w:r>
        <w:t xml:space="preserve">ння територіально-секторних </w:t>
      </w:r>
      <w:proofErr w:type="spellStart"/>
      <w:r>
        <w:t>гео</w:t>
      </w:r>
      <w:r w:rsidRPr="00541F89">
        <w:t>інформаційних</w:t>
      </w:r>
      <w:proofErr w:type="spellEnd"/>
      <w:r w:rsidRPr="00541F89">
        <w:t xml:space="preserve"> систем.</w:t>
      </w:r>
    </w:p>
    <w:p w:rsidR="00C44977" w:rsidRPr="00541F89" w:rsidRDefault="00C44977" w:rsidP="00C44977">
      <w:pPr>
        <w:ind w:right="-1" w:firstLine="539"/>
        <w:jc w:val="both"/>
      </w:pPr>
      <w:r w:rsidRPr="00541F89">
        <w:t>4. Планування управління водними ресурсами і повеневими ризиками згідно з відповідними Директивами ЄС у транскордонних басейнах річок.</w:t>
      </w:r>
      <w:r>
        <w:t xml:space="preserve"> </w:t>
      </w:r>
      <w:r w:rsidRPr="00541F89">
        <w:t>Подальший розвиток напрацювань за найбільшим</w:t>
      </w:r>
      <w:r>
        <w:t xml:space="preserve"> </w:t>
      </w:r>
      <w:proofErr w:type="spellStart"/>
      <w:r w:rsidRPr="00541F89">
        <w:t>українсько-румуно-молдовським</w:t>
      </w:r>
      <w:proofErr w:type="spellEnd"/>
      <w:r w:rsidRPr="00541F89">
        <w:t xml:space="preserve"> </w:t>
      </w:r>
      <w:proofErr w:type="spellStart"/>
      <w:r w:rsidRPr="00541F89">
        <w:t>протиповеневим</w:t>
      </w:r>
      <w:proofErr w:type="spellEnd"/>
      <w:r w:rsidRPr="00541F89">
        <w:t xml:space="preserve"> </w:t>
      </w:r>
      <w:proofErr w:type="spellStart"/>
      <w:r w:rsidRPr="00541F89">
        <w:t>проєктом</w:t>
      </w:r>
      <w:proofErr w:type="spellEnd"/>
      <w:r w:rsidRPr="00541F89">
        <w:t xml:space="preserve"> ЄС </w:t>
      </w:r>
      <w:proofErr w:type="spellStart"/>
      <w:r w:rsidRPr="00541F89">
        <w:t>East</w:t>
      </w:r>
      <w:proofErr w:type="spellEnd"/>
      <w:r w:rsidRPr="00541F89">
        <w:t xml:space="preserve"> </w:t>
      </w:r>
      <w:proofErr w:type="spellStart"/>
      <w:r w:rsidRPr="00541F89">
        <w:t>Avert</w:t>
      </w:r>
      <w:proofErr w:type="spellEnd"/>
      <w:r w:rsidRPr="00541F89">
        <w:t xml:space="preserve"> із застосуванням </w:t>
      </w:r>
      <w:proofErr w:type="spellStart"/>
      <w:r>
        <w:t>гео</w:t>
      </w:r>
      <w:r w:rsidRPr="00541F89">
        <w:t>інформаційних</w:t>
      </w:r>
      <w:proofErr w:type="spellEnd"/>
      <w:r w:rsidRPr="00541F89">
        <w:t xml:space="preserve"> систем </w:t>
      </w:r>
      <w:r>
        <w:t>істотно сприятиме їх поширенню</w:t>
      </w:r>
      <w:r w:rsidRPr="00541F89">
        <w:t xml:space="preserve">. </w:t>
      </w:r>
    </w:p>
    <w:p w:rsidR="00C44977" w:rsidRPr="00230434" w:rsidRDefault="00C44977" w:rsidP="00C44977">
      <w:pPr>
        <w:ind w:right="-1" w:firstLine="539"/>
        <w:jc w:val="both"/>
      </w:pPr>
      <w:r w:rsidRPr="00541F89">
        <w:lastRenderedPageBreak/>
        <w:t xml:space="preserve">5. </w:t>
      </w:r>
      <w:r w:rsidRPr="00230434">
        <w:t xml:space="preserve">Відновлення лісового покрову гірських і басейнових територій як єдиної альтернативи виснаженню джерел питної води внаслідок кліматичних змін та системне використання ґрунтів і підходів біодинамічного землеробства на базі </w:t>
      </w:r>
      <w:proofErr w:type="spellStart"/>
      <w:r w:rsidRPr="00230434">
        <w:t>геоінформаційних</w:t>
      </w:r>
      <w:proofErr w:type="spellEnd"/>
      <w:r w:rsidRPr="00230434">
        <w:t xml:space="preserve"> систем стимулюватиме сучасну </w:t>
      </w:r>
      <w:proofErr w:type="spellStart"/>
      <w:r w:rsidRPr="00230434">
        <w:t>кластеризацію</w:t>
      </w:r>
      <w:proofErr w:type="spellEnd"/>
      <w:r w:rsidRPr="00230434">
        <w:t xml:space="preserve"> і розвиток лісо-деревообробної та </w:t>
      </w:r>
      <w:proofErr w:type="spellStart"/>
      <w:r w:rsidRPr="00230434">
        <w:t>агровиробничої</w:t>
      </w:r>
      <w:proofErr w:type="spellEnd"/>
      <w:r w:rsidRPr="00230434">
        <w:t xml:space="preserve"> галузей.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6. Послідовне впровадження підходів циркулюючої економіки у сферах виробництва, аграрного і муніципального секторів та по інших життєвих циклах продукції, товарів, послуг </w:t>
      </w:r>
      <w:r>
        <w:t>і життєзабезпечення. Цей напрям</w:t>
      </w:r>
      <w:r w:rsidRPr="00541F89">
        <w:t xml:space="preserve"> також має забезпечити системне поводження з відходами і застосування кращих доступних технологій для мінімізації залучення ресурсів на основі нормативно-правових актів України, гармонізованих з </w:t>
      </w:r>
      <w:proofErr w:type="spellStart"/>
      <w:r w:rsidRPr="00541F89">
        <w:t>Acquis</w:t>
      </w:r>
      <w:proofErr w:type="spellEnd"/>
      <w:r w:rsidRPr="00541F89">
        <w:t xml:space="preserve"> </w:t>
      </w:r>
      <w:proofErr w:type="spellStart"/>
      <w:r w:rsidRPr="00541F89">
        <w:t>Communautaire</w:t>
      </w:r>
      <w:proofErr w:type="spellEnd"/>
      <w:r w:rsidRPr="00541F89">
        <w:t xml:space="preserve">. </w:t>
      </w:r>
    </w:p>
    <w:p w:rsidR="00C44977" w:rsidRDefault="00C44977" w:rsidP="00C44977">
      <w:pPr>
        <w:ind w:right="-1" w:firstLine="539"/>
        <w:jc w:val="both"/>
      </w:pPr>
      <w:r>
        <w:t xml:space="preserve">На наше переконання, </w:t>
      </w:r>
      <w:r w:rsidRPr="00541F89">
        <w:t xml:space="preserve">Чернівецька область </w:t>
      </w:r>
      <w:r>
        <w:t xml:space="preserve">зможе </w:t>
      </w:r>
      <w:r w:rsidRPr="00541F89">
        <w:t xml:space="preserve">забезпечити відповідні заходи у період головування України у Стратегії ЄС для Дунайського регіону та здійснення випереджуючих пілотних </w:t>
      </w:r>
      <w:proofErr w:type="spellStart"/>
      <w:r w:rsidRPr="00541F89">
        <w:t>про</w:t>
      </w:r>
      <w:r>
        <w:t>єктів</w:t>
      </w:r>
      <w:proofErr w:type="spellEnd"/>
      <w:r>
        <w:t xml:space="preserve"> згідно із </w:t>
      </w:r>
      <w:r w:rsidRPr="00541F89">
        <w:t>розпорядження</w:t>
      </w:r>
      <w:r>
        <w:t>м</w:t>
      </w:r>
      <w:r w:rsidRPr="00541F89">
        <w:t xml:space="preserve"> Кабінету Міністрів України від 14.02.2002 № 59-р щодо експериментального опрацювання на базі </w:t>
      </w:r>
      <w:proofErr w:type="spellStart"/>
      <w:r w:rsidRPr="00541F89">
        <w:t>Єврорегіону</w:t>
      </w:r>
      <w:proofErr w:type="spellEnd"/>
      <w:r w:rsidRPr="00541F89">
        <w:t xml:space="preserve"> «Верхній Прут»</w:t>
      </w:r>
      <w:r>
        <w:t>.</w:t>
      </w:r>
      <w:r w:rsidRPr="00541F89">
        <w:t xml:space="preserve"> </w:t>
      </w:r>
    </w:p>
    <w:p w:rsidR="00C44977" w:rsidRPr="00541F89" w:rsidRDefault="00C44977" w:rsidP="00C44977">
      <w:pPr>
        <w:ind w:right="-1" w:firstLine="539"/>
        <w:jc w:val="both"/>
      </w:pPr>
      <w:r w:rsidRPr="00541F89">
        <w:t>Зважаючи на вищезазначен</w:t>
      </w:r>
      <w:r>
        <w:t>і територіально-секторні ініціативи</w:t>
      </w:r>
      <w:r w:rsidRPr="00541F89">
        <w:t xml:space="preserve">, просимо </w:t>
      </w:r>
      <w:r>
        <w:t xml:space="preserve">центральні органи виконавчої влади </w:t>
      </w:r>
      <w:r w:rsidRPr="00541F89">
        <w:t xml:space="preserve">знайти можливості для: 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І. Розгляду наведених пропозицій з поглиблення </w:t>
      </w:r>
      <w:proofErr w:type="spellStart"/>
      <w:r w:rsidRPr="00541F89">
        <w:t>євроінтеграційної</w:t>
      </w:r>
      <w:proofErr w:type="spellEnd"/>
      <w:r w:rsidRPr="00541F89">
        <w:t xml:space="preserve"> та євроатлантичної співпраці в процесах підготовки та обговорень Радою асоціації та Самітами «Україна – ЄС» і «Східне партнерство» разом з подальшими спільними кроками, що </w:t>
      </w:r>
      <w:r>
        <w:t>в</w:t>
      </w:r>
      <w:r w:rsidRPr="00541F89">
        <w:t xml:space="preserve">раховуватимуть нові можливості участі </w:t>
      </w:r>
      <w:r>
        <w:t xml:space="preserve">в Ініціативі </w:t>
      </w:r>
      <w:proofErr w:type="spellStart"/>
      <w:r>
        <w:t>Тримор</w:t>
      </w:r>
      <w:r w:rsidRPr="00FA7B20">
        <w:t>’</w:t>
      </w:r>
      <w:r>
        <w:t>я</w:t>
      </w:r>
      <w:proofErr w:type="spellEnd"/>
      <w:r w:rsidRPr="00541F89">
        <w:t xml:space="preserve"> та головування України у Стратегії ЄС для Дунайського регіону.</w:t>
      </w:r>
    </w:p>
    <w:p w:rsidR="00C44977" w:rsidRPr="00541F89" w:rsidRDefault="00C44977" w:rsidP="00C44977">
      <w:pPr>
        <w:ind w:right="-1" w:firstLine="539"/>
        <w:jc w:val="both"/>
      </w:pPr>
      <w:r w:rsidRPr="00541F89">
        <w:t xml:space="preserve">ІІ. Формування регіонами України, що межують з </w:t>
      </w:r>
      <w:r>
        <w:t>державами</w:t>
      </w:r>
      <w:r w:rsidRPr="00541F89">
        <w:t xml:space="preserve"> ЄС і НАТО та Р</w:t>
      </w:r>
      <w:r>
        <w:t>еспублікою Молдова, о</w:t>
      </w:r>
      <w:r w:rsidRPr="00541F89">
        <w:t>фісів регіонального розвитку і сприяння європейській та євроатлантичн</w:t>
      </w:r>
      <w:r>
        <w:t>ій інтеграції на базі існуючих А</w:t>
      </w:r>
      <w:r w:rsidRPr="00541F89">
        <w:t xml:space="preserve">генцій регіонального розвитку та </w:t>
      </w:r>
      <w:r>
        <w:t>суб</w:t>
      </w:r>
      <w:r w:rsidRPr="009512A3">
        <w:t>’</w:t>
      </w:r>
      <w:r>
        <w:t>єктів</w:t>
      </w:r>
      <w:r w:rsidRPr="00541F89">
        <w:t xml:space="preserve"> транскордонного співробітництва і громадянського суспільства.</w:t>
      </w:r>
    </w:p>
    <w:p w:rsidR="00C44977" w:rsidRPr="00541F89" w:rsidRDefault="00C44977" w:rsidP="00C44977">
      <w:pPr>
        <w:ind w:right="-1" w:firstLine="539"/>
        <w:jc w:val="both"/>
      </w:pPr>
      <w:r>
        <w:t>Ми вважаємо, що с</w:t>
      </w:r>
      <w:r w:rsidRPr="00541F89">
        <w:t>истемне втілення зазначених пропозицій створить підґрунтя для реалізації інших стратегічних напрямів співробітництва, включаючи сферу безпеки, що відповідає Стратегії ЄС для Дунайського регіону, Угодам про асоціацію і посткризовим планам ЄС, прискорить процеси</w:t>
      </w:r>
      <w:r>
        <w:t xml:space="preserve"> </w:t>
      </w:r>
      <w:r w:rsidRPr="00541F89">
        <w:t>децентралізованої</w:t>
      </w:r>
      <w:r>
        <w:t xml:space="preserve"> </w:t>
      </w:r>
      <w:r w:rsidRPr="00541F89">
        <w:t>розбудови</w:t>
      </w:r>
      <w:r>
        <w:t xml:space="preserve"> </w:t>
      </w:r>
      <w:r w:rsidRPr="00541F89">
        <w:t xml:space="preserve">територіальної та секторної економіки. Водночас це сприятиме відповідному </w:t>
      </w:r>
      <w:proofErr w:type="spellStart"/>
      <w:r w:rsidRPr="00541F89">
        <w:t>переформатуванню</w:t>
      </w:r>
      <w:proofErr w:type="spellEnd"/>
      <w:r w:rsidRPr="00541F89">
        <w:t xml:space="preserve"> </w:t>
      </w:r>
      <w:r>
        <w:t xml:space="preserve">транскордонного співробітництва, </w:t>
      </w:r>
      <w:r w:rsidRPr="00541F89">
        <w:t xml:space="preserve">що відповідатиме актуальним потребам європейської та євроатлантичної інтеграції України. </w:t>
      </w:r>
    </w:p>
    <w:p w:rsidR="00C44977" w:rsidRPr="00541F89" w:rsidRDefault="00C44977" w:rsidP="00C44977">
      <w:pPr>
        <w:ind w:right="-185"/>
        <w:jc w:val="right"/>
        <w:rPr>
          <w:bCs/>
        </w:rPr>
      </w:pPr>
    </w:p>
    <w:p w:rsidR="00C44977" w:rsidRDefault="00C44977" w:rsidP="00C44977">
      <w:pPr>
        <w:tabs>
          <w:tab w:val="left" w:pos="5715"/>
        </w:tabs>
        <w:ind w:left="4253"/>
        <w:rPr>
          <w:i/>
        </w:rPr>
      </w:pPr>
      <w:r w:rsidRPr="00541F89">
        <w:rPr>
          <w:i/>
        </w:rPr>
        <w:t xml:space="preserve">Прийнято на </w:t>
      </w:r>
      <w:r>
        <w:rPr>
          <w:i/>
        </w:rPr>
        <w:t>2-й</w:t>
      </w:r>
      <w:r w:rsidRPr="00541F89">
        <w:rPr>
          <w:i/>
        </w:rPr>
        <w:t xml:space="preserve"> сесії обласної</w:t>
      </w:r>
      <w:r>
        <w:rPr>
          <w:i/>
        </w:rPr>
        <w:t xml:space="preserve"> </w:t>
      </w:r>
      <w:r w:rsidRPr="00541F89">
        <w:rPr>
          <w:i/>
        </w:rPr>
        <w:t xml:space="preserve">ради </w:t>
      </w:r>
    </w:p>
    <w:p w:rsidR="00C44977" w:rsidRPr="00541F89" w:rsidRDefault="00C44977" w:rsidP="00C44977">
      <w:pPr>
        <w:tabs>
          <w:tab w:val="left" w:pos="5715"/>
        </w:tabs>
        <w:ind w:left="4253"/>
        <w:rPr>
          <w:i/>
        </w:rPr>
      </w:pPr>
      <w:r w:rsidRPr="00541F89">
        <w:rPr>
          <w:i/>
        </w:rPr>
        <w:t xml:space="preserve">VIIІ скликання </w:t>
      </w:r>
      <w:r>
        <w:rPr>
          <w:i/>
        </w:rPr>
        <w:t>31 березня</w:t>
      </w:r>
      <w:r w:rsidRPr="00541F89">
        <w:rPr>
          <w:i/>
        </w:rPr>
        <w:t xml:space="preserve"> 2021 року</w:t>
      </w:r>
    </w:p>
    <w:p w:rsidR="00C44977" w:rsidRPr="00541F89" w:rsidRDefault="00C44977" w:rsidP="00C44977">
      <w:pPr>
        <w:tabs>
          <w:tab w:val="left" w:pos="6120"/>
        </w:tabs>
        <w:spacing w:before="120"/>
        <w:ind w:right="-185"/>
        <w:jc w:val="both"/>
      </w:pPr>
    </w:p>
    <w:p w:rsidR="00C44977" w:rsidRPr="008274A3" w:rsidRDefault="00C44977" w:rsidP="00C44977">
      <w:pPr>
        <w:pStyle w:val="a5"/>
        <w:widowControl/>
        <w:tabs>
          <w:tab w:val="left" w:pos="7860"/>
        </w:tabs>
        <w:spacing w:line="276" w:lineRule="auto"/>
        <w:ind w:left="-284" w:right="1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32B0" w:rsidRDefault="00EA32B0"/>
    <w:sectPr w:rsidR="00EA32B0" w:rsidSect="00D55F43">
      <w:headerReference w:type="even" r:id="rId4"/>
      <w:pgSz w:w="11906" w:h="16838" w:code="9"/>
      <w:pgMar w:top="1134" w:right="567" w:bottom="1134" w:left="1701" w:header="397" w:footer="397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D5" w:rsidRDefault="00C44977" w:rsidP="00B860B8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5D5" w:rsidRDefault="00C449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44977"/>
    <w:rsid w:val="00441DF6"/>
    <w:rsid w:val="00934EE1"/>
    <w:rsid w:val="00B9077D"/>
    <w:rsid w:val="00C44977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7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977"/>
    <w:pPr>
      <w:tabs>
        <w:tab w:val="center" w:pos="4677"/>
        <w:tab w:val="right" w:pos="9355"/>
      </w:tabs>
    </w:pPr>
    <w:rPr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C44977"/>
    <w:rPr>
      <w:rFonts w:ascii="Times New Roman" w:eastAsia="Calibri" w:hAnsi="Times New Roman" w:cs="Times New Roman"/>
      <w:sz w:val="28"/>
      <w:szCs w:val="20"/>
      <w:lang w:val="ru-RU" w:eastAsia="ru-RU"/>
    </w:rPr>
  </w:style>
  <w:style w:type="paragraph" w:customStyle="1" w:styleId="a5">
    <w:name w:val="О"/>
    <w:rsid w:val="00C4497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8"/>
      <w:szCs w:val="20"/>
      <w:lang w:val="ru-RU" w:eastAsia="ru-RU"/>
    </w:rPr>
  </w:style>
  <w:style w:type="character" w:styleId="a6">
    <w:name w:val="page number"/>
    <w:basedOn w:val="a0"/>
    <w:rsid w:val="00C449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3333</Words>
  <Characters>1900</Characters>
  <Application>Microsoft Office Word</Application>
  <DocSecurity>0</DocSecurity>
  <Lines>15</Lines>
  <Paragraphs>10</Paragraphs>
  <ScaleCrop>false</ScaleCrop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2021-04-12T12:45:00Z</dcterms:created>
  <dcterms:modified xsi:type="dcterms:W3CDTF">2021-04-12T12:45:00Z</dcterms:modified>
</cp:coreProperties>
</file>