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2307A" w:rsidRPr="00D2307A" w:rsidTr="00D2307A">
        <w:trPr>
          <w:tblCellSpacing w:w="0" w:type="dxa"/>
        </w:trPr>
        <w:tc>
          <w:tcPr>
            <w:tcW w:w="0" w:type="auto"/>
            <w:hideMark/>
          </w:tcPr>
          <w:p w:rsidR="00D2307A" w:rsidRPr="00D2307A" w:rsidRDefault="00D2307A" w:rsidP="00D23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2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ЗАКОН УКРАЇНИ</w:t>
            </w:r>
          </w:p>
        </w:tc>
      </w:tr>
    </w:tbl>
    <w:p w:rsidR="00D2307A" w:rsidRPr="00D2307A" w:rsidRDefault="00D2307A" w:rsidP="00D23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3"/>
      <w:bookmarkEnd w:id="0"/>
      <w:r w:rsidRPr="00D230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доступ до публічної інформації</w:t>
      </w:r>
    </w:p>
    <w:p w:rsidR="00D2307A" w:rsidRPr="00D2307A" w:rsidRDefault="00D2307A" w:rsidP="00D2307A">
      <w:pPr>
        <w:pStyle w:val="rvps7"/>
        <w:jc w:val="center"/>
        <w:rPr>
          <w:b/>
        </w:rPr>
      </w:pPr>
      <w:r w:rsidRPr="00D2307A">
        <w:rPr>
          <w:rStyle w:val="rvts15"/>
          <w:b/>
        </w:rPr>
        <w:t xml:space="preserve">Розділ V </w:t>
      </w:r>
      <w:r w:rsidRPr="00D2307A">
        <w:rPr>
          <w:b/>
        </w:rPr>
        <w:br/>
      </w:r>
      <w:r w:rsidRPr="00D2307A">
        <w:rPr>
          <w:rStyle w:val="rvts15"/>
          <w:b/>
        </w:rPr>
        <w:t>ОСКАРЖЕННЯ РІШЕНЬ, ДІЙ ЧИ БЕЗДІЯЛЬНОСТІ РОЗПОРЯДНИКІВ ІНФОРМАЦІЇ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1" w:name="n203"/>
      <w:bookmarkEnd w:id="1"/>
      <w:r w:rsidRPr="00D2307A">
        <w:rPr>
          <w:rStyle w:val="rvts44"/>
          <w:b/>
        </w:rPr>
        <w:t>Стаття 23.</w:t>
      </w:r>
      <w:r>
        <w:rPr>
          <w:rStyle w:val="rvts44"/>
        </w:rPr>
        <w:t xml:space="preserve"> Право на оскарження рішень, дій чи бездіяльності розпорядників інформації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2" w:name="n204"/>
      <w:bookmarkEnd w:id="2"/>
      <w:r>
        <w:t>1.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3" w:name="n205"/>
      <w:bookmarkEnd w:id="3"/>
      <w:r>
        <w:t>2. Запитувач має право оскаржити: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4" w:name="n206"/>
      <w:bookmarkEnd w:id="4"/>
      <w:r>
        <w:t>1) відмову в задоволенні запиту на інформацію;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5" w:name="n207"/>
      <w:bookmarkEnd w:id="5"/>
      <w:r>
        <w:t>2) відстрочку задоволення запиту на інформацію;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6" w:name="n208"/>
      <w:bookmarkEnd w:id="6"/>
      <w:r>
        <w:t>3) ненадання відповіді на запит на інформацію;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7" w:name="n209"/>
      <w:bookmarkEnd w:id="7"/>
      <w:r>
        <w:t>4) надання недостовірної або неповної інформації;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8" w:name="n210"/>
      <w:bookmarkEnd w:id="8"/>
      <w:r>
        <w:t>5) несвоєчасне надання інформації;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9" w:name="n211"/>
      <w:bookmarkEnd w:id="9"/>
      <w:r>
        <w:t xml:space="preserve">6) невиконання розпорядниками обов'язку оприлюднювати інформацію відповідно до </w:t>
      </w:r>
      <w:hyperlink r:id="rId4" w:anchor="n107" w:history="1">
        <w:r>
          <w:rPr>
            <w:rStyle w:val="a3"/>
          </w:rPr>
          <w:t>статті 15</w:t>
        </w:r>
      </w:hyperlink>
      <w:r>
        <w:t xml:space="preserve"> цього Закону;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10" w:name="n212"/>
      <w:bookmarkEnd w:id="10"/>
      <w:r>
        <w:t>7) інші рішення, дії чи бездіяльність розпорядників інформації, що порушили законні права та інтереси запитувача.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11" w:name="n213"/>
      <w:bookmarkEnd w:id="11"/>
      <w:r>
        <w:t xml:space="preserve">3. Оскарження рішень, дій чи бездіяльності розпорядників інформації до суду здійснюється відповідно до </w:t>
      </w:r>
      <w:hyperlink r:id="rId5" w:tgtFrame="_blank" w:history="1">
        <w:r>
          <w:rPr>
            <w:rStyle w:val="a3"/>
          </w:rPr>
          <w:t>Кодексу адміністративного судочинства України</w:t>
        </w:r>
      </w:hyperlink>
      <w:r>
        <w:t>.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12" w:name="n214"/>
      <w:bookmarkEnd w:id="12"/>
      <w:r w:rsidRPr="00D2307A">
        <w:rPr>
          <w:rStyle w:val="rvts44"/>
          <w:b/>
        </w:rPr>
        <w:t>Стаття 24.</w:t>
      </w:r>
      <w:r>
        <w:rPr>
          <w:rStyle w:val="rvts44"/>
        </w:rPr>
        <w:t xml:space="preserve"> Відповідальність за порушення законодавства про доступ до публічної інформації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13" w:name="n215"/>
      <w:bookmarkEnd w:id="13"/>
      <w:r>
        <w:t>1. Відповідальність за порушення законодавства про доступ до публічної інформації несуть особи, винні у вчиненні таких порушень: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14" w:name="n216"/>
      <w:bookmarkEnd w:id="14"/>
      <w:r>
        <w:t>1) ненадання відповіді на запит;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15" w:name="n217"/>
      <w:bookmarkEnd w:id="15"/>
      <w:r>
        <w:t>2) ненадання інформації на запит;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16" w:name="n218"/>
      <w:bookmarkEnd w:id="16"/>
      <w:r>
        <w:t>3) безпідставна відмова у задоволенні запиту на інформацію;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17" w:name="n219"/>
      <w:bookmarkEnd w:id="17"/>
      <w:r>
        <w:t xml:space="preserve">4) </w:t>
      </w:r>
      <w:proofErr w:type="spellStart"/>
      <w:r>
        <w:t>неоприлюднення</w:t>
      </w:r>
      <w:proofErr w:type="spellEnd"/>
      <w:r>
        <w:t xml:space="preserve"> інформації відповідно до </w:t>
      </w:r>
      <w:hyperlink r:id="rId6" w:anchor="n107" w:history="1">
        <w:r>
          <w:rPr>
            <w:rStyle w:val="a3"/>
          </w:rPr>
          <w:t>статті 15</w:t>
        </w:r>
      </w:hyperlink>
      <w:r>
        <w:t xml:space="preserve"> цього Закону;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18" w:name="n220"/>
      <w:bookmarkEnd w:id="18"/>
      <w:r>
        <w:t>5) надання або оприлюднення недостовірної, неточної або неповної інформації;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19" w:name="n221"/>
      <w:bookmarkEnd w:id="19"/>
      <w:r>
        <w:t>6) несвоєчасне надання інформації;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20" w:name="n222"/>
      <w:bookmarkEnd w:id="20"/>
      <w:r>
        <w:t>7) необґрунтоване віднесення інформації до інформації з обмеженим доступом;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21" w:name="n223"/>
      <w:bookmarkEnd w:id="21"/>
      <w:r>
        <w:t>8) нездійснення реєстрації документів;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22" w:name="n224"/>
      <w:bookmarkEnd w:id="22"/>
      <w:r>
        <w:t>9) навмисне приховування або знищення інформації чи документів.</w:t>
      </w:r>
    </w:p>
    <w:p w:rsidR="00D2307A" w:rsidRDefault="00D2307A" w:rsidP="00D2307A">
      <w:pPr>
        <w:pStyle w:val="rvps2"/>
        <w:spacing w:before="0" w:beforeAutospacing="0" w:after="120" w:afterAutospacing="0"/>
        <w:jc w:val="both"/>
      </w:pPr>
      <w:bookmarkStart w:id="23" w:name="n225"/>
      <w:bookmarkEnd w:id="23"/>
      <w:r>
        <w:t>2. Особи, на думку яких їхні права та законні інтереси порушені розпорядниками інформації, мають право на відшкодування матеріальної та моральної шкоди в порядку, визначеному законом.</w:t>
      </w:r>
    </w:p>
    <w:p w:rsidR="00667941" w:rsidRDefault="00D2307A"/>
    <w:sectPr w:rsidR="00667941" w:rsidSect="00A109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07A"/>
    <w:rsid w:val="004E5579"/>
    <w:rsid w:val="00A10977"/>
    <w:rsid w:val="00D2307A"/>
    <w:rsid w:val="00DD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2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2307A"/>
  </w:style>
  <w:style w:type="paragraph" w:customStyle="1" w:styleId="rvps2">
    <w:name w:val="rvps2"/>
    <w:basedOn w:val="a"/>
    <w:rsid w:val="00D2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2307A"/>
  </w:style>
  <w:style w:type="character" w:styleId="a3">
    <w:name w:val="Hyperlink"/>
    <w:basedOn w:val="a0"/>
    <w:uiPriority w:val="99"/>
    <w:semiHidden/>
    <w:unhideWhenUsed/>
    <w:rsid w:val="00D2307A"/>
    <w:rPr>
      <w:color w:val="0000FF"/>
      <w:u w:val="single"/>
    </w:rPr>
  </w:style>
  <w:style w:type="paragraph" w:customStyle="1" w:styleId="rvps17">
    <w:name w:val="rvps17"/>
    <w:basedOn w:val="a"/>
    <w:rsid w:val="00D2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D2307A"/>
  </w:style>
  <w:style w:type="paragraph" w:customStyle="1" w:styleId="rvps6">
    <w:name w:val="rvps6"/>
    <w:basedOn w:val="a"/>
    <w:rsid w:val="00D2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2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2023-02-07T14:43:00Z</dcterms:created>
  <dcterms:modified xsi:type="dcterms:W3CDTF">2023-02-07T14:44:00Z</dcterms:modified>
</cp:coreProperties>
</file>